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C6C" w:rsidRDefault="00053697">
      <w:pPr>
        <w:jc w:val="center"/>
        <w:rPr>
          <w:b/>
          <w:sz w:val="36"/>
          <w:szCs w:val="36"/>
        </w:rPr>
      </w:pPr>
      <w:r>
        <w:rPr>
          <w:b/>
          <w:sz w:val="36"/>
          <w:szCs w:val="36"/>
        </w:rPr>
        <w:t xml:space="preserve">ANEXO IV - </w:t>
      </w:r>
      <w:r w:rsidR="00360258">
        <w:rPr>
          <w:b/>
          <w:sz w:val="36"/>
          <w:szCs w:val="36"/>
        </w:rPr>
        <w:t>ESTUDO</w:t>
      </w:r>
      <w:r>
        <w:rPr>
          <w:b/>
          <w:sz w:val="36"/>
          <w:szCs w:val="36"/>
        </w:rPr>
        <w:t>S</w:t>
      </w:r>
      <w:r w:rsidR="00360258">
        <w:rPr>
          <w:b/>
          <w:sz w:val="36"/>
          <w:szCs w:val="36"/>
        </w:rPr>
        <w:t xml:space="preserve"> TÉCNICO</w:t>
      </w:r>
      <w:r>
        <w:rPr>
          <w:b/>
          <w:sz w:val="36"/>
          <w:szCs w:val="36"/>
        </w:rPr>
        <w:t>S</w:t>
      </w:r>
      <w:r w:rsidR="00360258">
        <w:rPr>
          <w:b/>
          <w:sz w:val="36"/>
          <w:szCs w:val="36"/>
        </w:rPr>
        <w:t xml:space="preserve"> PRELIMINAR</w:t>
      </w:r>
      <w:r>
        <w:rPr>
          <w:b/>
          <w:sz w:val="36"/>
          <w:szCs w:val="36"/>
        </w:rPr>
        <w:t>ES</w:t>
      </w:r>
      <w:bookmarkStart w:id="0" w:name="_GoBack"/>
      <w:bookmarkEnd w:id="0"/>
    </w:p>
    <w:p w:rsidR="00290C6C" w:rsidRDefault="00290C6C">
      <w:pPr>
        <w:spacing w:after="160" w:line="259" w:lineRule="auto"/>
        <w:rPr>
          <w:b/>
        </w:rPr>
      </w:pPr>
    </w:p>
    <w:tbl>
      <w:tblPr>
        <w:tblStyle w:val="af"/>
        <w:tblW w:w="9495"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85"/>
        <w:gridCol w:w="6510"/>
      </w:tblGrid>
      <w:tr w:rsidR="00290C6C">
        <w:trPr>
          <w:trHeight w:val="420"/>
        </w:trPr>
        <w:tc>
          <w:tcPr>
            <w:tcW w:w="9495"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1" w:name="_heading=h.gjdgxs" w:colFirst="0" w:colLast="0"/>
            <w:bookmarkEnd w:id="1"/>
            <w:r>
              <w:t xml:space="preserve">INFORMAÇÕES BÁSICAS </w:t>
            </w:r>
          </w:p>
        </w:tc>
      </w:tr>
      <w:tr w:rsidR="00290C6C">
        <w:tc>
          <w:tcPr>
            <w:tcW w:w="29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90C6C" w:rsidRDefault="00360258">
            <w:pPr>
              <w:widowControl w:val="0"/>
              <w:spacing w:line="240" w:lineRule="auto"/>
            </w:pPr>
            <w:r>
              <w:t>Descrição do problema</w:t>
            </w:r>
          </w:p>
        </w:tc>
        <w:tc>
          <w:tcPr>
            <w:tcW w:w="65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pBdr>
                <w:top w:val="nil"/>
                <w:left w:val="nil"/>
                <w:bottom w:val="nil"/>
                <w:right w:val="nil"/>
                <w:between w:val="nil"/>
              </w:pBdr>
              <w:spacing w:line="360" w:lineRule="auto"/>
              <w:jc w:val="both"/>
              <w:rPr>
                <w:color w:val="000000"/>
              </w:rPr>
            </w:pPr>
            <w:r>
              <w:rPr>
                <w:color w:val="000000"/>
              </w:rPr>
              <w:t>Disponibilização e reorganização de novas salas para utilização pela Secretaria de Comunicação Social - SECOM e Coordenadoria de Segurança, Transporte e Inteligência - CSTIN.</w:t>
            </w:r>
          </w:p>
          <w:p w:rsidR="00290C6C" w:rsidRDefault="00360258">
            <w:pPr>
              <w:pBdr>
                <w:top w:val="nil"/>
                <w:left w:val="nil"/>
                <w:bottom w:val="nil"/>
                <w:right w:val="nil"/>
                <w:between w:val="nil"/>
              </w:pBdr>
              <w:spacing w:line="360" w:lineRule="auto"/>
              <w:jc w:val="both"/>
            </w:pPr>
            <w:r>
              <w:t>Ampliação e reorganização dos espaços ocupados pelas salas dos gabinetes da Corte do Tribunal Regional Eleitoral do Paraná</w:t>
            </w:r>
          </w:p>
        </w:tc>
      </w:tr>
      <w:tr w:rsidR="00290C6C">
        <w:tc>
          <w:tcPr>
            <w:tcW w:w="29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pPr>
            <w:r>
              <w:t>Setor demandante</w:t>
            </w:r>
          </w:p>
        </w:tc>
        <w:tc>
          <w:tcPr>
            <w:tcW w:w="65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both"/>
            </w:pPr>
            <w:r>
              <w:t>SOP</w:t>
            </w:r>
          </w:p>
        </w:tc>
      </w:tr>
      <w:tr w:rsidR="00290C6C">
        <w:tc>
          <w:tcPr>
            <w:tcW w:w="29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pPr>
            <w:r>
              <w:t>Coordenadoria demandante</w:t>
            </w:r>
          </w:p>
        </w:tc>
        <w:tc>
          <w:tcPr>
            <w:tcW w:w="65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both"/>
            </w:pPr>
            <w:r>
              <w:t>CIP</w:t>
            </w:r>
          </w:p>
        </w:tc>
      </w:tr>
      <w:tr w:rsidR="00290C6C">
        <w:tc>
          <w:tcPr>
            <w:tcW w:w="29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pPr>
            <w:r>
              <w:t>Secretaria demandante</w:t>
            </w:r>
          </w:p>
        </w:tc>
        <w:tc>
          <w:tcPr>
            <w:tcW w:w="65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both"/>
            </w:pPr>
            <w:r>
              <w:t>SECAD</w:t>
            </w:r>
          </w:p>
        </w:tc>
      </w:tr>
      <w:tr w:rsidR="00290C6C">
        <w:tc>
          <w:tcPr>
            <w:tcW w:w="29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pPr>
            <w:r>
              <w:t>Categoria do Objeto:</w:t>
            </w:r>
          </w:p>
        </w:tc>
        <w:tc>
          <w:tcPr>
            <w:tcW w:w="65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both"/>
            </w:pPr>
            <w:r>
              <w:t>PROJETO</w:t>
            </w:r>
          </w:p>
        </w:tc>
      </w:tr>
      <w:tr w:rsidR="00290C6C">
        <w:tc>
          <w:tcPr>
            <w:tcW w:w="29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pPr>
            <w:r>
              <w:t>PAD nº:</w:t>
            </w:r>
          </w:p>
        </w:tc>
        <w:tc>
          <w:tcPr>
            <w:tcW w:w="65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both"/>
            </w:pPr>
            <w:r>
              <w:t>1600/2023</w:t>
            </w:r>
          </w:p>
        </w:tc>
      </w:tr>
      <w:tr w:rsidR="00290C6C">
        <w:tc>
          <w:tcPr>
            <w:tcW w:w="29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pPr>
            <w:r>
              <w:t>Integrante demandante</w:t>
            </w:r>
          </w:p>
        </w:tc>
        <w:tc>
          <w:tcPr>
            <w:tcW w:w="65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both"/>
            </w:pPr>
            <w:hyperlink r:id="rId8">
              <w:r>
                <w:rPr>
                  <w:color w:val="0000EE"/>
                  <w:u w:val="single"/>
                </w:rPr>
                <w:t>Anete Diesel</w:t>
              </w:r>
            </w:hyperlink>
          </w:p>
        </w:tc>
      </w:tr>
      <w:tr w:rsidR="00290C6C">
        <w:tc>
          <w:tcPr>
            <w:tcW w:w="29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pPr>
            <w:r>
              <w:t>Integrante técnico</w:t>
            </w:r>
          </w:p>
        </w:tc>
        <w:tc>
          <w:tcPr>
            <w:tcW w:w="65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both"/>
            </w:pPr>
            <w:hyperlink r:id="rId9">
              <w:r>
                <w:rPr>
                  <w:color w:val="0000EE"/>
                  <w:u w:val="single"/>
                </w:rPr>
                <w:t>Jeronimo Nardielo</w:t>
              </w:r>
            </w:hyperlink>
          </w:p>
        </w:tc>
      </w:tr>
      <w:tr w:rsidR="00290C6C">
        <w:tc>
          <w:tcPr>
            <w:tcW w:w="29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pPr>
            <w:r>
              <w:t>Integrante administrativo</w:t>
            </w:r>
          </w:p>
        </w:tc>
        <w:tc>
          <w:tcPr>
            <w:tcW w:w="651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both"/>
            </w:pPr>
            <w:r>
              <w:t>Dieiny Belly</w:t>
            </w:r>
          </w:p>
        </w:tc>
      </w:tr>
    </w:tbl>
    <w:p w:rsidR="00290C6C" w:rsidRDefault="00290C6C">
      <w:pPr>
        <w:rPr>
          <w:b/>
        </w:rPr>
      </w:pPr>
    </w:p>
    <w:tbl>
      <w:tblPr>
        <w:tblStyle w:val="af0"/>
        <w:tblW w:w="9637"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7"/>
      </w:tblGrid>
      <w:tr w:rsidR="00290C6C">
        <w:tc>
          <w:tcPr>
            <w:tcW w:w="9637"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2" w:name="_heading=h.30j0zll" w:colFirst="0" w:colLast="0"/>
            <w:bookmarkEnd w:id="2"/>
            <w:r>
              <w:t>NECESSIDADE DA CONTRATAÇÃO</w:t>
            </w:r>
          </w:p>
        </w:tc>
      </w:tr>
      <w:tr w:rsidR="00290C6C">
        <w:tc>
          <w:tcPr>
            <w:tcW w:w="96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spacing w:line="360" w:lineRule="auto"/>
              <w:ind w:left="709"/>
              <w:jc w:val="both"/>
              <w:rPr>
                <w:color w:val="000000"/>
              </w:rPr>
            </w:pPr>
            <w:r>
              <w:rPr>
                <w:color w:val="000000"/>
              </w:rPr>
              <w:t>Melhor aproveitar o espaço da construção já existente, ampliando os espaços para abrigar as novas unidades criadas, com a construção de um novo andar acima do prédio anexo à sede do TRE-PR, no restaurant</w:t>
            </w:r>
            <w:r>
              <w:t>e, e com a ampliação da edificação na área técnica do</w:t>
            </w:r>
            <w:r>
              <w:t xml:space="preserve"> terraço ao lado dos Gabinetes da corte.</w:t>
            </w:r>
          </w:p>
          <w:p w:rsidR="00290C6C" w:rsidRDefault="00360258">
            <w:pPr>
              <w:spacing w:line="360" w:lineRule="auto"/>
              <w:ind w:left="709"/>
              <w:jc w:val="both"/>
              <w:rPr>
                <w:color w:val="000000"/>
              </w:rPr>
            </w:pPr>
            <w:r>
              <w:t>No caso da ampliação do prédio anexo, d</w:t>
            </w:r>
            <w:r>
              <w:rPr>
                <w:color w:val="000000"/>
              </w:rPr>
              <w:t xml:space="preserve">ispor de espaços para o desenvolvimento das atividades específicas de duas secretarias, podendo os espaços serem compartilhados dentro da mesma temática de cada secretaria, já </w:t>
            </w:r>
            <w:r>
              <w:rPr>
                <w:color w:val="000000"/>
              </w:rPr>
              <w:t>que atualmente as unidades estão espalhados em diversos espaços do TRE.</w:t>
            </w:r>
          </w:p>
          <w:p w:rsidR="00290C6C" w:rsidRDefault="00360258">
            <w:pPr>
              <w:spacing w:line="360" w:lineRule="auto"/>
              <w:ind w:left="709"/>
              <w:jc w:val="both"/>
              <w:rPr>
                <w:color w:val="000000"/>
              </w:rPr>
            </w:pPr>
            <w:r>
              <w:rPr>
                <w:color w:val="000000"/>
              </w:rPr>
              <w:t>Aumentar e otimizar a capacidade de acomodação dos servidores e colaboradores que apoiam as unidades</w:t>
            </w:r>
            <w:r>
              <w:t xml:space="preserve">, e, no caso da ampliação dos gabinetes da corte, atender a solicitação </w:t>
            </w:r>
            <w:r>
              <w:lastRenderedPageBreak/>
              <w:t>de instalaçã</w:t>
            </w:r>
            <w:r>
              <w:t>o de maior número de sanitários para comportar de maneira satisfatória o número de ocupantes do pavimento.</w:t>
            </w:r>
          </w:p>
          <w:p w:rsidR="00290C6C" w:rsidRDefault="00360258">
            <w:pPr>
              <w:spacing w:line="360" w:lineRule="auto"/>
              <w:ind w:left="709"/>
              <w:jc w:val="both"/>
              <w:rPr>
                <w:color w:val="000000"/>
              </w:rPr>
            </w:pPr>
            <w:r>
              <w:rPr>
                <w:color w:val="000000"/>
              </w:rPr>
              <w:t>Disponibilizar infraestrutura física compatível com as necessidades da Secretaria e da Coordenadoria.</w:t>
            </w:r>
          </w:p>
          <w:p w:rsidR="00290C6C" w:rsidRDefault="00360258">
            <w:pPr>
              <w:spacing w:line="360" w:lineRule="auto"/>
              <w:ind w:left="709"/>
              <w:jc w:val="both"/>
            </w:pPr>
            <w:r>
              <w:t>Para possibilitar a execução das duas ampliações supracitadas, primeiramente se faz necessário a contratação dos projetos que darão base a obra, assim, os seguintes itens carecem de serem contratados:</w:t>
            </w:r>
          </w:p>
          <w:p w:rsidR="00290C6C" w:rsidRDefault="00290C6C">
            <w:pPr>
              <w:spacing w:line="360" w:lineRule="auto"/>
              <w:ind w:left="709"/>
              <w:jc w:val="both"/>
            </w:pPr>
          </w:p>
          <w:p w:rsidR="00290C6C" w:rsidRDefault="00360258">
            <w:pPr>
              <w:numPr>
                <w:ilvl w:val="0"/>
                <w:numId w:val="2"/>
              </w:numPr>
              <w:spacing w:line="360" w:lineRule="auto"/>
              <w:jc w:val="both"/>
            </w:pPr>
            <w:r>
              <w:t xml:space="preserve">Projeto de reforço e recuperação estrutural do prédio </w:t>
            </w:r>
            <w:r>
              <w:t>anexo (restaurante);</w:t>
            </w:r>
          </w:p>
          <w:p w:rsidR="00290C6C" w:rsidRDefault="00360258">
            <w:pPr>
              <w:numPr>
                <w:ilvl w:val="1"/>
                <w:numId w:val="2"/>
              </w:numPr>
              <w:spacing w:line="360" w:lineRule="auto"/>
              <w:jc w:val="both"/>
            </w:pPr>
            <w:r>
              <w:t>Com base no laudo da estrutura existente, é preciso reforço nas estruturas existentes para suportar as cargas da ampliação, e também recuperação das estruturas para evitar problemas futuros.</w:t>
            </w:r>
          </w:p>
          <w:p w:rsidR="00290C6C" w:rsidRDefault="00360258">
            <w:pPr>
              <w:numPr>
                <w:ilvl w:val="0"/>
                <w:numId w:val="2"/>
              </w:numPr>
              <w:spacing w:line="360" w:lineRule="auto"/>
              <w:jc w:val="both"/>
            </w:pPr>
            <w:r>
              <w:t>Projeto estrutural para a ampliação do prédi</w:t>
            </w:r>
            <w:r>
              <w:t>o anexo (restaurante);</w:t>
            </w:r>
          </w:p>
          <w:p w:rsidR="00290C6C" w:rsidRDefault="00360258">
            <w:pPr>
              <w:numPr>
                <w:ilvl w:val="1"/>
                <w:numId w:val="2"/>
              </w:numPr>
              <w:spacing w:line="360" w:lineRule="auto"/>
              <w:jc w:val="both"/>
            </w:pPr>
            <w:r>
              <w:t>Tendo em vista a melhor alternativa ser uma estrutura metálica leve, é preciso a contratação de um projeto para embasar a execução das novas estruturas.</w:t>
            </w:r>
          </w:p>
          <w:p w:rsidR="00290C6C" w:rsidRDefault="00360258">
            <w:pPr>
              <w:numPr>
                <w:ilvl w:val="0"/>
                <w:numId w:val="2"/>
              </w:numPr>
              <w:spacing w:line="360" w:lineRule="auto"/>
              <w:jc w:val="both"/>
            </w:pPr>
            <w:r>
              <w:t>Projeto estrutural para a ampliação dos gabinetes;</w:t>
            </w:r>
          </w:p>
          <w:p w:rsidR="00290C6C" w:rsidRDefault="00360258">
            <w:pPr>
              <w:numPr>
                <w:ilvl w:val="1"/>
                <w:numId w:val="2"/>
              </w:numPr>
              <w:spacing w:line="360" w:lineRule="auto"/>
              <w:jc w:val="both"/>
            </w:pPr>
            <w:r>
              <w:t>Tendo em vista a melhor alter</w:t>
            </w:r>
            <w:r>
              <w:t>nativa ser uma estrutura metálica leve, é preciso a contratação de um projeto para embasar a execução das novas estruturas.</w:t>
            </w:r>
          </w:p>
          <w:p w:rsidR="00290C6C" w:rsidRDefault="00360258">
            <w:pPr>
              <w:numPr>
                <w:ilvl w:val="0"/>
                <w:numId w:val="2"/>
              </w:numPr>
              <w:spacing w:line="360" w:lineRule="auto"/>
              <w:jc w:val="both"/>
            </w:pPr>
            <w:r>
              <w:t>Projetos complementares para a ampliação dos gabinetes.</w:t>
            </w:r>
          </w:p>
          <w:p w:rsidR="00290C6C" w:rsidRDefault="00360258">
            <w:pPr>
              <w:numPr>
                <w:ilvl w:val="1"/>
                <w:numId w:val="2"/>
              </w:numPr>
              <w:spacing w:line="360" w:lineRule="auto"/>
              <w:jc w:val="both"/>
            </w:pPr>
            <w:r>
              <w:t xml:space="preserve">Devido a complexidade dos serviços de movimentação dos aparelhos de ar condicionado necessários para a ampliação dos gabinetes no espaço selecionado, é necessário a contratação de projeto específico de ar condicionado, a fim de preservar os equipamentos e </w:t>
            </w:r>
            <w:r>
              <w:t>permitir sua instalação futura.</w:t>
            </w:r>
          </w:p>
        </w:tc>
      </w:tr>
    </w:tbl>
    <w:p w:rsidR="00290C6C" w:rsidRDefault="00290C6C">
      <w:pPr>
        <w:jc w:val="both"/>
      </w:pPr>
    </w:p>
    <w:tbl>
      <w:tblPr>
        <w:tblStyle w:val="af1"/>
        <w:tblW w:w="9525"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25"/>
      </w:tblGrid>
      <w:tr w:rsidR="00290C6C">
        <w:tc>
          <w:tcPr>
            <w:tcW w:w="9525"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3" w:name="_heading=h.1fob9te" w:colFirst="0" w:colLast="0"/>
            <w:bookmarkEnd w:id="3"/>
            <w:r>
              <w:t>HOUVE PREVISÃO DA CONTRATAÇÃO NO PLANO DE CONTRATAÇÕES ANUAL - PCA</w:t>
            </w:r>
            <w:r>
              <w:rPr>
                <w:sz w:val="26"/>
                <w:szCs w:val="26"/>
                <w:vertAlign w:val="superscript"/>
              </w:rPr>
              <w:footnoteReference w:id="1"/>
            </w:r>
            <w:r>
              <w:t>?</w:t>
            </w:r>
          </w:p>
          <w:p w:rsidR="00290C6C" w:rsidRDefault="00290C6C">
            <w:pPr>
              <w:spacing w:line="240" w:lineRule="auto"/>
            </w:pPr>
          </w:p>
          <w:p w:rsidR="00290C6C" w:rsidRDefault="00360258">
            <w:pPr>
              <w:widowControl w:val="0"/>
              <w:spacing w:line="240" w:lineRule="auto"/>
              <w:rPr>
                <w:i/>
              </w:rPr>
            </w:pPr>
            <w:r>
              <w:rPr>
                <w:b/>
                <w:i/>
              </w:rPr>
              <w:t>Projetos de Engenharia (Reformas)  ID 23PO136</w:t>
            </w:r>
          </w:p>
          <w:p w:rsidR="00290C6C" w:rsidRDefault="00290C6C">
            <w:pPr>
              <w:spacing w:line="240" w:lineRule="auto"/>
            </w:pPr>
          </w:p>
        </w:tc>
      </w:tr>
      <w:tr w:rsidR="00290C6C">
        <w:tc>
          <w:tcPr>
            <w:tcW w:w="952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290C6C">
            <w:pPr>
              <w:widowControl w:val="0"/>
              <w:spacing w:line="240" w:lineRule="auto"/>
              <w:rPr>
                <w:b/>
              </w:rPr>
            </w:pPr>
          </w:p>
        </w:tc>
      </w:tr>
    </w:tbl>
    <w:p w:rsidR="00290C6C" w:rsidRDefault="00290C6C">
      <w:pPr>
        <w:shd w:val="clear" w:color="auto" w:fill="FFFFFF"/>
        <w:jc w:val="both"/>
        <w:rPr>
          <w:i/>
          <w:sz w:val="24"/>
          <w:szCs w:val="24"/>
          <w:shd w:val="clear" w:color="auto" w:fill="FFF2CC"/>
        </w:rPr>
      </w:pPr>
    </w:p>
    <w:tbl>
      <w:tblPr>
        <w:tblStyle w:val="af2"/>
        <w:tblW w:w="9633"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89"/>
        <w:gridCol w:w="4890"/>
        <w:gridCol w:w="3154"/>
      </w:tblGrid>
      <w:tr w:rsidR="00290C6C">
        <w:trPr>
          <w:trHeight w:val="420"/>
        </w:trPr>
        <w:tc>
          <w:tcPr>
            <w:tcW w:w="9633" w:type="dxa"/>
            <w:gridSpan w:val="3"/>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4" w:name="_heading=h.3znysh7" w:colFirst="0" w:colLast="0"/>
            <w:bookmarkEnd w:id="4"/>
            <w:r>
              <w:lastRenderedPageBreak/>
              <w:t>HISTÓRICO DAS CONTRATAÇÕES SIMILARES REALIZADAS PELO TRE-PR ou OUTROS ÓRGÃOS</w:t>
            </w:r>
          </w:p>
        </w:tc>
      </w:tr>
      <w:tr w:rsidR="00290C6C">
        <w:trPr>
          <w:trHeight w:val="420"/>
        </w:trPr>
        <w:tc>
          <w:tcPr>
            <w:tcW w:w="9633"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90C6C" w:rsidRDefault="00360258">
            <w:pPr>
              <w:widowControl w:val="0"/>
              <w:spacing w:line="240" w:lineRule="auto"/>
              <w:jc w:val="both"/>
              <w:rPr>
                <w:b/>
              </w:rPr>
            </w:pPr>
            <w:r>
              <w:rPr>
                <w:b/>
              </w:rPr>
              <w:t xml:space="preserve">Foi pesquisado no Sistema ETP Digital, os ETP de outras unidades, como forma de identificar soluções semelhantes que possam se adequar à demanda da Administração? </w:t>
            </w:r>
          </w:p>
          <w:p w:rsidR="00290C6C" w:rsidRDefault="00290C6C">
            <w:pPr>
              <w:widowControl w:val="0"/>
              <w:spacing w:line="240" w:lineRule="auto"/>
              <w:jc w:val="both"/>
              <w:rPr>
                <w:b/>
                <w:sz w:val="20"/>
                <w:szCs w:val="20"/>
              </w:rPr>
            </w:pPr>
          </w:p>
          <w:p w:rsidR="00290C6C" w:rsidRDefault="00360258">
            <w:pPr>
              <w:widowControl w:val="0"/>
              <w:spacing w:line="240" w:lineRule="auto"/>
              <w:jc w:val="both"/>
              <w:rPr>
                <w:b/>
                <w:sz w:val="20"/>
                <w:szCs w:val="20"/>
              </w:rPr>
            </w:pPr>
            <w:r>
              <w:t>NÃO</w:t>
            </w:r>
          </w:p>
          <w:p w:rsidR="00290C6C" w:rsidRDefault="00290C6C">
            <w:pPr>
              <w:widowControl w:val="0"/>
              <w:spacing w:line="240" w:lineRule="auto"/>
              <w:jc w:val="both"/>
              <w:rPr>
                <w:b/>
                <w:sz w:val="20"/>
                <w:szCs w:val="20"/>
              </w:rPr>
            </w:pPr>
          </w:p>
          <w:p w:rsidR="00290C6C" w:rsidRDefault="00360258">
            <w:pPr>
              <w:widowControl w:val="0"/>
              <w:spacing w:line="240" w:lineRule="auto"/>
              <w:jc w:val="both"/>
              <w:rPr>
                <w:sz w:val="20"/>
                <w:szCs w:val="20"/>
              </w:rPr>
            </w:pPr>
            <w:r>
              <w:rPr>
                <w:b/>
                <w:sz w:val="20"/>
                <w:szCs w:val="20"/>
              </w:rPr>
              <w:t xml:space="preserve">Justificativa: </w:t>
            </w:r>
          </w:p>
          <w:p w:rsidR="00290C6C" w:rsidRDefault="00290C6C">
            <w:pPr>
              <w:widowControl w:val="0"/>
              <w:spacing w:line="240" w:lineRule="auto"/>
              <w:jc w:val="both"/>
              <w:rPr>
                <w:sz w:val="20"/>
                <w:szCs w:val="20"/>
              </w:rPr>
            </w:pPr>
          </w:p>
          <w:p w:rsidR="00290C6C" w:rsidRDefault="00360258">
            <w:pPr>
              <w:widowControl w:val="0"/>
              <w:spacing w:line="240" w:lineRule="auto"/>
              <w:jc w:val="both"/>
            </w:pPr>
            <w:r>
              <w:t>O uso do ETP Digital não é atividade rotineira na SOP.</w:t>
            </w:r>
          </w:p>
        </w:tc>
      </w:tr>
      <w:tr w:rsidR="00290C6C">
        <w:tc>
          <w:tcPr>
            <w:tcW w:w="158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widowControl w:val="0"/>
              <w:spacing w:line="240" w:lineRule="auto"/>
              <w:jc w:val="center"/>
              <w:rPr>
                <w:b/>
                <w:sz w:val="20"/>
                <w:szCs w:val="20"/>
              </w:rPr>
            </w:pPr>
            <w:r>
              <w:rPr>
                <w:b/>
                <w:sz w:val="20"/>
                <w:szCs w:val="20"/>
              </w:rPr>
              <w:t>PAD ou EDITAL</w:t>
            </w:r>
          </w:p>
        </w:tc>
        <w:tc>
          <w:tcPr>
            <w:tcW w:w="4890"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widowControl w:val="0"/>
              <w:spacing w:line="240" w:lineRule="auto"/>
              <w:jc w:val="center"/>
              <w:rPr>
                <w:b/>
                <w:sz w:val="20"/>
                <w:szCs w:val="20"/>
              </w:rPr>
            </w:pPr>
            <w:r>
              <w:rPr>
                <w:b/>
                <w:sz w:val="20"/>
                <w:szCs w:val="20"/>
              </w:rPr>
              <w:t>OBJETO</w:t>
            </w:r>
          </w:p>
        </w:tc>
        <w:tc>
          <w:tcPr>
            <w:tcW w:w="3154"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widowControl w:val="0"/>
              <w:spacing w:line="240" w:lineRule="auto"/>
              <w:jc w:val="center"/>
              <w:rPr>
                <w:b/>
                <w:sz w:val="20"/>
                <w:szCs w:val="20"/>
              </w:rPr>
            </w:pPr>
            <w:r>
              <w:rPr>
                <w:b/>
                <w:sz w:val="20"/>
                <w:szCs w:val="20"/>
              </w:rPr>
              <w:t>Doc.</w:t>
            </w:r>
          </w:p>
        </w:tc>
      </w:tr>
      <w:tr w:rsidR="00290C6C">
        <w:tc>
          <w:tcPr>
            <w:tcW w:w="158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center"/>
              <w:rPr>
                <w:sz w:val="18"/>
                <w:szCs w:val="18"/>
                <w:highlight w:val="white"/>
              </w:rPr>
            </w:pPr>
            <w:r>
              <w:rPr>
                <w:color w:val="000000"/>
              </w:rPr>
              <w:t>4404/2015</w:t>
            </w:r>
          </w:p>
        </w:tc>
        <w:tc>
          <w:tcPr>
            <w:tcW w:w="489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center"/>
              <w:rPr>
                <w:sz w:val="18"/>
                <w:szCs w:val="18"/>
                <w:highlight w:val="white"/>
              </w:rPr>
            </w:pPr>
            <w:r>
              <w:rPr>
                <w:color w:val="000000"/>
              </w:rPr>
              <w:t>Reforma e ampliação da Secretaria Judiciária.</w:t>
            </w:r>
          </w:p>
        </w:tc>
        <w:tc>
          <w:tcPr>
            <w:tcW w:w="315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center"/>
              <w:rPr>
                <w:highlight w:val="white"/>
              </w:rPr>
            </w:pPr>
            <w:hyperlink r:id="rId10">
              <w:r>
                <w:rPr>
                  <w:color w:val="0000FF"/>
                  <w:u w:val="single"/>
                </w:rPr>
                <w:t>116971/2015</w:t>
              </w:r>
            </w:hyperlink>
          </w:p>
        </w:tc>
      </w:tr>
      <w:tr w:rsidR="00290C6C">
        <w:tc>
          <w:tcPr>
            <w:tcW w:w="158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center"/>
              <w:rPr>
                <w:sz w:val="18"/>
                <w:szCs w:val="18"/>
                <w:highlight w:val="white"/>
              </w:rPr>
            </w:pPr>
            <w:r>
              <w:rPr>
                <w:color w:val="000000"/>
              </w:rPr>
              <w:t>4570/2017</w:t>
            </w:r>
          </w:p>
        </w:tc>
        <w:tc>
          <w:tcPr>
            <w:tcW w:w="489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center"/>
              <w:rPr>
                <w:sz w:val="18"/>
                <w:szCs w:val="18"/>
                <w:highlight w:val="white"/>
              </w:rPr>
            </w:pPr>
            <w:r>
              <w:rPr>
                <w:color w:val="000000"/>
              </w:rPr>
              <w:t>Reforma e ampliação da sala de Sessões.</w:t>
            </w:r>
          </w:p>
        </w:tc>
        <w:tc>
          <w:tcPr>
            <w:tcW w:w="315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240" w:lineRule="auto"/>
              <w:jc w:val="center"/>
              <w:rPr>
                <w:sz w:val="18"/>
                <w:szCs w:val="18"/>
                <w:highlight w:val="white"/>
              </w:rPr>
            </w:pPr>
            <w:hyperlink r:id="rId11">
              <w:r>
                <w:rPr>
                  <w:color w:val="0000FF"/>
                  <w:u w:val="single"/>
                </w:rPr>
                <w:t>94580/2017</w:t>
              </w:r>
            </w:hyperlink>
          </w:p>
        </w:tc>
      </w:tr>
    </w:tbl>
    <w:p w:rsidR="00290C6C" w:rsidRDefault="00290C6C"/>
    <w:tbl>
      <w:tblPr>
        <w:tblStyle w:val="af3"/>
        <w:tblW w:w="9645"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45"/>
      </w:tblGrid>
      <w:tr w:rsidR="00290C6C">
        <w:tc>
          <w:tcPr>
            <w:tcW w:w="9645" w:type="dxa"/>
            <w:tcBorders>
              <w:top w:val="single" w:sz="4" w:space="0" w:color="767171"/>
              <w:left w:val="single" w:sz="4" w:space="0" w:color="767171"/>
              <w:bottom w:val="single" w:sz="4" w:space="0" w:color="767171"/>
              <w:right w:val="single" w:sz="4" w:space="0" w:color="767171"/>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5" w:name="_heading=h.2et92p0" w:colFirst="0" w:colLast="0"/>
            <w:bookmarkEnd w:id="5"/>
            <w:r>
              <w:t>REQUISITOS DA CONTRATAÇÃO</w:t>
            </w:r>
            <w:r>
              <w:rPr>
                <w:i/>
                <w:color w:val="FF0000"/>
              </w:rPr>
              <w:t xml:space="preserve"> </w:t>
            </w:r>
          </w:p>
        </w:tc>
      </w:tr>
      <w:tr w:rsidR="00290C6C">
        <w:tc>
          <w:tcPr>
            <w:tcW w:w="9645" w:type="dxa"/>
            <w:tcBorders>
              <w:top w:val="single" w:sz="4" w:space="0" w:color="767171"/>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pBdr>
                <w:top w:val="nil"/>
                <w:left w:val="nil"/>
                <w:bottom w:val="nil"/>
                <w:right w:val="nil"/>
                <w:between w:val="nil"/>
              </w:pBdr>
              <w:spacing w:line="360" w:lineRule="auto"/>
              <w:ind w:hanging="2"/>
              <w:jc w:val="both"/>
            </w:pPr>
            <w:r>
              <w:t>O ETP indicará o melhor custo benefício prezando pela sustentabilidade, já na escolha do tipo de construção que será adotado.</w:t>
            </w:r>
          </w:p>
          <w:p w:rsidR="00290C6C" w:rsidRDefault="00360258">
            <w:pPr>
              <w:pBdr>
                <w:top w:val="nil"/>
                <w:left w:val="nil"/>
                <w:bottom w:val="nil"/>
                <w:right w:val="nil"/>
                <w:between w:val="nil"/>
              </w:pBdr>
              <w:spacing w:line="360" w:lineRule="auto"/>
              <w:ind w:hanging="2"/>
              <w:jc w:val="both"/>
            </w:pPr>
            <w:r>
              <w:t>Será exigida a comprovação do descarte de resíduos, de forma correta, de acordo com a legislação vigente.</w:t>
            </w:r>
          </w:p>
          <w:p w:rsidR="00290C6C" w:rsidRDefault="00360258">
            <w:pPr>
              <w:pBdr>
                <w:top w:val="nil"/>
                <w:left w:val="nil"/>
                <w:bottom w:val="nil"/>
                <w:right w:val="nil"/>
                <w:between w:val="nil"/>
              </w:pBdr>
              <w:spacing w:line="360" w:lineRule="auto"/>
              <w:ind w:hanging="2"/>
              <w:jc w:val="both"/>
            </w:pPr>
            <w:r>
              <w:t>Tem-se como a parcela de maior valor significativo e também de maior complexidade a etapa referente a execução de projeto de reforço e recuperação estrutural na área de 1.506,78 metros quadrados, com valor total de R$ 25.974,47 (27,84% do valor total estim</w:t>
            </w:r>
            <w:r>
              <w:t>ado da contratação). Dessa forma, para fins de habilitação técnica, o proponente deverá apresentar atestado de capacidade técnica válido perante a legislação atual de serviços de elaboração de projeto de reforço e recuperação estrutural em edificação de 75</w:t>
            </w:r>
            <w:r>
              <w:t>3,39 metros quadrados, 50% do total contratado.</w:t>
            </w:r>
          </w:p>
          <w:p w:rsidR="00290C6C" w:rsidRDefault="00360258">
            <w:pPr>
              <w:pBdr>
                <w:top w:val="nil"/>
                <w:left w:val="nil"/>
                <w:bottom w:val="nil"/>
                <w:right w:val="nil"/>
                <w:between w:val="nil"/>
              </w:pBdr>
              <w:spacing w:line="360" w:lineRule="auto"/>
              <w:ind w:hanging="2"/>
              <w:jc w:val="both"/>
              <w:rPr>
                <w:i/>
              </w:rPr>
            </w:pPr>
            <w:r>
              <w:t>Por fim, costumeiramente para este tipo de serviço não há necessidade da formalização de um contrato de garantia. A contratada responderá de acordo com as regras do Código do Consumidor e do Código Civil, sen</w:t>
            </w:r>
            <w:r>
              <w:t>do prudente a inclusão de cláusulas contratuais que tratam destes quesitos no próprio contrato de execução. Em razão dos valores que deverão ser despendidos, bem como da responsabilidade técnica, será prudente também, a exigência de garantia para a execuçã</w:t>
            </w:r>
            <w:r>
              <w:t>o.</w:t>
            </w:r>
          </w:p>
        </w:tc>
      </w:tr>
    </w:tbl>
    <w:p w:rsidR="00290C6C" w:rsidRDefault="00290C6C">
      <w:pPr>
        <w:spacing w:line="240" w:lineRule="auto"/>
        <w:ind w:left="720"/>
        <w:jc w:val="both"/>
        <w:rPr>
          <w:i/>
          <w:sz w:val="24"/>
          <w:szCs w:val="24"/>
        </w:rPr>
      </w:pPr>
    </w:p>
    <w:tbl>
      <w:tblPr>
        <w:tblStyle w:val="af4"/>
        <w:tblW w:w="9600"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00"/>
      </w:tblGrid>
      <w:tr w:rsidR="00290C6C">
        <w:tc>
          <w:tcPr>
            <w:tcW w:w="9600" w:type="dxa"/>
            <w:tcBorders>
              <w:top w:val="single" w:sz="4" w:space="0" w:color="000000"/>
              <w:left w:val="single" w:sz="4" w:space="0" w:color="000000"/>
              <w:bottom w:val="single" w:sz="4" w:space="0" w:color="000000"/>
              <w:right w:val="single" w:sz="4" w:space="0" w:color="000000"/>
            </w:tcBorders>
            <w:shd w:val="clear" w:color="auto" w:fill="B7B7B7"/>
            <w:tcMar>
              <w:top w:w="100" w:type="dxa"/>
              <w:left w:w="100" w:type="dxa"/>
              <w:bottom w:w="100" w:type="dxa"/>
              <w:right w:w="100" w:type="dxa"/>
            </w:tcMar>
          </w:tcPr>
          <w:p w:rsidR="00290C6C" w:rsidRDefault="00360258">
            <w:pPr>
              <w:pStyle w:val="Ttulo1"/>
              <w:widowControl w:val="0"/>
              <w:numPr>
                <w:ilvl w:val="0"/>
                <w:numId w:val="1"/>
              </w:numPr>
              <w:pBdr>
                <w:top w:val="nil"/>
                <w:left w:val="nil"/>
                <w:bottom w:val="nil"/>
                <w:right w:val="nil"/>
                <w:between w:val="nil"/>
              </w:pBdr>
              <w:ind w:left="0" w:hanging="15"/>
            </w:pPr>
            <w:bookmarkStart w:id="6" w:name="_heading=h.tyjcwt" w:colFirst="0" w:colLast="0"/>
            <w:bookmarkEnd w:id="6"/>
            <w:r>
              <w:lastRenderedPageBreak/>
              <w:t>OUTROS REQUISITOS</w:t>
            </w:r>
          </w:p>
        </w:tc>
      </w:tr>
      <w:tr w:rsidR="00290C6C">
        <w:tc>
          <w:tcPr>
            <w:tcW w:w="960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both"/>
              <w:rPr>
                <w:i/>
                <w:sz w:val="24"/>
                <w:szCs w:val="24"/>
              </w:rPr>
            </w:pPr>
            <w:r>
              <w:rPr>
                <w:i/>
                <w:sz w:val="24"/>
                <w:szCs w:val="24"/>
              </w:rPr>
              <w:t>É possível a utilização de mão de obra, materiais, tecnologias e matérias-primas existentes no local da execução, conservação e operação do bem, serviço ou obra, desde que não haja prejuízos à competitividade do processo licitatório e à eficiência do respe</w:t>
            </w:r>
            <w:r>
              <w:rPr>
                <w:i/>
                <w:sz w:val="24"/>
                <w:szCs w:val="24"/>
              </w:rPr>
              <w:t>ctivo contrato, nos termos do</w:t>
            </w:r>
            <w:hyperlink r:id="rId12" w:anchor="bookmark=id.3xy16bkixvyf">
              <w:r>
                <w:rPr>
                  <w:i/>
                  <w:color w:val="1155CC"/>
                  <w:sz w:val="24"/>
                  <w:szCs w:val="24"/>
                  <w:u w:val="single"/>
                </w:rPr>
                <w:t xml:space="preserve"> § 2º do art. 25 da Lei nº 14.133, de 2021</w:t>
              </w:r>
            </w:hyperlink>
            <w:r>
              <w:rPr>
                <w:i/>
                <w:sz w:val="24"/>
                <w:szCs w:val="24"/>
              </w:rPr>
              <w:t xml:space="preserve">? </w:t>
            </w:r>
          </w:p>
          <w:p w:rsidR="00290C6C" w:rsidRDefault="00290C6C">
            <w:pPr>
              <w:widowControl w:val="0"/>
              <w:pBdr>
                <w:top w:val="nil"/>
                <w:left w:val="nil"/>
                <w:bottom w:val="nil"/>
                <w:right w:val="nil"/>
                <w:between w:val="nil"/>
              </w:pBdr>
              <w:spacing w:line="240" w:lineRule="auto"/>
              <w:jc w:val="both"/>
              <w:rPr>
                <w:i/>
                <w:sz w:val="24"/>
                <w:szCs w:val="24"/>
              </w:rPr>
            </w:pPr>
          </w:p>
          <w:p w:rsidR="00290C6C" w:rsidRDefault="00360258">
            <w:pPr>
              <w:widowControl w:val="0"/>
              <w:pBdr>
                <w:top w:val="nil"/>
                <w:left w:val="nil"/>
                <w:bottom w:val="nil"/>
                <w:right w:val="nil"/>
                <w:between w:val="nil"/>
              </w:pBdr>
              <w:spacing w:line="240" w:lineRule="auto"/>
              <w:jc w:val="both"/>
              <w:rPr>
                <w:i/>
                <w:sz w:val="24"/>
                <w:szCs w:val="24"/>
              </w:rPr>
            </w:pPr>
            <w:r>
              <w:t>NÃO</w:t>
            </w:r>
          </w:p>
          <w:p w:rsidR="00290C6C" w:rsidRDefault="00290C6C">
            <w:pPr>
              <w:widowControl w:val="0"/>
              <w:pBdr>
                <w:top w:val="nil"/>
                <w:left w:val="nil"/>
                <w:bottom w:val="nil"/>
                <w:right w:val="nil"/>
                <w:between w:val="nil"/>
              </w:pBdr>
              <w:spacing w:line="240" w:lineRule="auto"/>
              <w:jc w:val="both"/>
              <w:rPr>
                <w:i/>
                <w:sz w:val="24"/>
                <w:szCs w:val="24"/>
              </w:rPr>
            </w:pPr>
          </w:p>
          <w:p w:rsidR="00290C6C" w:rsidRDefault="00360258">
            <w:pPr>
              <w:widowControl w:val="0"/>
              <w:pBdr>
                <w:top w:val="nil"/>
                <w:left w:val="nil"/>
                <w:bottom w:val="nil"/>
                <w:right w:val="nil"/>
                <w:between w:val="nil"/>
              </w:pBdr>
              <w:spacing w:line="240" w:lineRule="auto"/>
              <w:jc w:val="both"/>
              <w:rPr>
                <w:i/>
                <w:sz w:val="24"/>
                <w:szCs w:val="24"/>
              </w:rPr>
            </w:pPr>
            <w:r>
              <w:rPr>
                <w:b/>
                <w:sz w:val="24"/>
                <w:szCs w:val="24"/>
              </w:rPr>
              <w:t>Justificativa</w:t>
            </w:r>
            <w:r>
              <w:rPr>
                <w:sz w:val="24"/>
                <w:szCs w:val="24"/>
              </w:rPr>
              <w:t>:</w:t>
            </w:r>
            <w:r>
              <w:rPr>
                <w:i/>
                <w:sz w:val="24"/>
                <w:szCs w:val="24"/>
              </w:rPr>
              <w:t xml:space="preserve"> </w:t>
            </w:r>
          </w:p>
          <w:p w:rsidR="00290C6C" w:rsidRDefault="00360258">
            <w:pPr>
              <w:widowControl w:val="0"/>
              <w:pBdr>
                <w:top w:val="nil"/>
                <w:left w:val="nil"/>
                <w:bottom w:val="nil"/>
                <w:right w:val="nil"/>
                <w:between w:val="nil"/>
              </w:pBdr>
              <w:spacing w:line="240" w:lineRule="auto"/>
              <w:jc w:val="both"/>
              <w:rPr>
                <w:i/>
                <w:sz w:val="24"/>
                <w:szCs w:val="24"/>
              </w:rPr>
            </w:pPr>
            <w:r>
              <w:rPr>
                <w:i/>
                <w:sz w:val="24"/>
                <w:szCs w:val="24"/>
              </w:rPr>
              <w:t>Não existem materiais, mão</w:t>
            </w:r>
            <w:r>
              <w:rPr>
                <w:i/>
                <w:sz w:val="24"/>
                <w:szCs w:val="24"/>
              </w:rPr>
              <w:t xml:space="preserve"> de obra ou equipamentos próprios que possam ou devam ser utilizados no local dos serviços, tampouco os valores de cada contratação não são suficientes para promover qualquer fomento na região onde as intervenções serão realizadas a ponto de justificar ess</w:t>
            </w:r>
            <w:r>
              <w:rPr>
                <w:i/>
                <w:sz w:val="24"/>
                <w:szCs w:val="24"/>
              </w:rPr>
              <w:t>a obrigação. Ainda que o fosse, o vulto da contratação tenderia a prejudicar a competitividade em avaliação a priori, razão pela qual afasta-se a necessidade de que tal dispositivo, discricionário frise-se, esteja presente no edital de contratação.</w:t>
            </w:r>
          </w:p>
          <w:p w:rsidR="00290C6C" w:rsidRDefault="00290C6C">
            <w:pPr>
              <w:widowControl w:val="0"/>
              <w:pBdr>
                <w:top w:val="nil"/>
                <w:left w:val="nil"/>
                <w:bottom w:val="nil"/>
                <w:right w:val="nil"/>
                <w:between w:val="nil"/>
              </w:pBdr>
              <w:spacing w:line="240" w:lineRule="auto"/>
              <w:jc w:val="both"/>
              <w:rPr>
                <w:i/>
                <w:sz w:val="24"/>
                <w:szCs w:val="24"/>
              </w:rPr>
            </w:pPr>
          </w:p>
        </w:tc>
      </w:tr>
      <w:tr w:rsidR="00290C6C">
        <w:tc>
          <w:tcPr>
            <w:tcW w:w="960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both"/>
              <w:rPr>
                <w:i/>
                <w:sz w:val="24"/>
                <w:szCs w:val="24"/>
              </w:rPr>
            </w:pPr>
            <w:r>
              <w:rPr>
                <w:i/>
                <w:sz w:val="24"/>
                <w:szCs w:val="24"/>
              </w:rPr>
              <w:t xml:space="preserve">Será exigido em edital ou em aviso de contratação direta, que os serviços de manutenção e assistência técnica deverão ser prestados mediante deslocamento de técnico ou disponibilizados em unidade de prestação de serviços localizada em distância compatível </w:t>
            </w:r>
            <w:r>
              <w:rPr>
                <w:i/>
                <w:sz w:val="24"/>
                <w:szCs w:val="24"/>
              </w:rPr>
              <w:t xml:space="preserve">com suas necessidades, conforme dispõe o § 4º do art. 40 da Lei nº 14.133, de 2021. </w:t>
            </w:r>
          </w:p>
          <w:p w:rsidR="00290C6C" w:rsidRDefault="00290C6C">
            <w:pPr>
              <w:widowControl w:val="0"/>
              <w:pBdr>
                <w:top w:val="nil"/>
                <w:left w:val="nil"/>
                <w:bottom w:val="nil"/>
                <w:right w:val="nil"/>
                <w:between w:val="nil"/>
              </w:pBdr>
              <w:spacing w:line="240" w:lineRule="auto"/>
              <w:rPr>
                <w:i/>
                <w:sz w:val="24"/>
                <w:szCs w:val="24"/>
              </w:rPr>
            </w:pPr>
          </w:p>
          <w:p w:rsidR="00290C6C" w:rsidRDefault="00360258">
            <w:pPr>
              <w:widowControl w:val="0"/>
              <w:spacing w:line="240" w:lineRule="auto"/>
              <w:jc w:val="both"/>
              <w:rPr>
                <w:i/>
                <w:sz w:val="24"/>
                <w:szCs w:val="24"/>
              </w:rPr>
            </w:pPr>
            <w:r>
              <w:t>NÃO</w:t>
            </w:r>
          </w:p>
          <w:p w:rsidR="00290C6C" w:rsidRDefault="00290C6C">
            <w:pPr>
              <w:widowControl w:val="0"/>
              <w:spacing w:line="240" w:lineRule="auto"/>
              <w:jc w:val="both"/>
              <w:rPr>
                <w:i/>
                <w:sz w:val="24"/>
                <w:szCs w:val="24"/>
              </w:rPr>
            </w:pPr>
          </w:p>
          <w:p w:rsidR="00290C6C" w:rsidRDefault="00360258">
            <w:pPr>
              <w:widowControl w:val="0"/>
              <w:spacing w:line="240" w:lineRule="auto"/>
              <w:jc w:val="both"/>
              <w:rPr>
                <w:sz w:val="24"/>
                <w:szCs w:val="24"/>
              </w:rPr>
            </w:pPr>
            <w:r>
              <w:rPr>
                <w:b/>
                <w:sz w:val="24"/>
                <w:szCs w:val="24"/>
              </w:rPr>
              <w:t>Justificativa</w:t>
            </w:r>
            <w:r>
              <w:rPr>
                <w:sz w:val="24"/>
                <w:szCs w:val="24"/>
              </w:rPr>
              <w:t>:</w:t>
            </w:r>
          </w:p>
          <w:p w:rsidR="00290C6C" w:rsidRDefault="00360258">
            <w:pPr>
              <w:widowControl w:val="0"/>
              <w:spacing w:line="240" w:lineRule="auto"/>
              <w:jc w:val="both"/>
            </w:pPr>
            <w:r>
              <w:rPr>
                <w:i/>
                <w:sz w:val="24"/>
                <w:szCs w:val="24"/>
              </w:rPr>
              <w:t>Dada a natureza da contratação de serviços comuns de engenharia, será exigido apenas em termo de referência as regras usuais de atendimento no período de garantia após o recebimento definitivo da contratação.</w:t>
            </w:r>
          </w:p>
        </w:tc>
      </w:tr>
      <w:tr w:rsidR="00290C6C">
        <w:tc>
          <w:tcPr>
            <w:tcW w:w="960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both"/>
              <w:rPr>
                <w:i/>
                <w:sz w:val="24"/>
                <w:szCs w:val="24"/>
              </w:rPr>
            </w:pPr>
            <w:r>
              <w:rPr>
                <w:i/>
                <w:sz w:val="24"/>
                <w:szCs w:val="24"/>
              </w:rPr>
              <w:t>Foi avaliado se as contratações anteriores vol</w:t>
            </w:r>
            <w:r>
              <w:rPr>
                <w:i/>
                <w:sz w:val="24"/>
                <w:szCs w:val="24"/>
              </w:rPr>
              <w:t>tadas ao atendimento de necessidade idêntica ou semelhante à atual, como forma de melhorar a performance contratual, em especial nas contratações de execução continuada ou de fornecimento contínuo de bens e serviços, com base, inclusive, no relatório final</w:t>
            </w:r>
            <w:r>
              <w:rPr>
                <w:i/>
                <w:sz w:val="24"/>
                <w:szCs w:val="24"/>
              </w:rPr>
              <w:t xml:space="preserve"> de que trata a alínea “d” do inciso VI do § 3º do art. 174 da Lei nº 14.133, de 2021.</w:t>
            </w:r>
          </w:p>
          <w:p w:rsidR="00290C6C" w:rsidRDefault="00290C6C">
            <w:pPr>
              <w:widowControl w:val="0"/>
              <w:spacing w:line="240" w:lineRule="auto"/>
              <w:rPr>
                <w:i/>
                <w:sz w:val="24"/>
                <w:szCs w:val="24"/>
              </w:rPr>
            </w:pPr>
          </w:p>
          <w:p w:rsidR="00290C6C" w:rsidRDefault="00360258">
            <w:pPr>
              <w:widowControl w:val="0"/>
              <w:spacing w:line="240" w:lineRule="auto"/>
              <w:jc w:val="both"/>
              <w:rPr>
                <w:i/>
                <w:sz w:val="24"/>
                <w:szCs w:val="24"/>
              </w:rPr>
            </w:pPr>
            <w:r>
              <w:t>NÃO</w:t>
            </w:r>
          </w:p>
          <w:p w:rsidR="00290C6C" w:rsidRDefault="00290C6C">
            <w:pPr>
              <w:widowControl w:val="0"/>
              <w:spacing w:line="240" w:lineRule="auto"/>
              <w:jc w:val="both"/>
              <w:rPr>
                <w:i/>
                <w:sz w:val="24"/>
                <w:szCs w:val="24"/>
              </w:rPr>
            </w:pPr>
          </w:p>
          <w:p w:rsidR="00290C6C" w:rsidRDefault="00360258">
            <w:pPr>
              <w:widowControl w:val="0"/>
              <w:spacing w:line="240" w:lineRule="auto"/>
              <w:jc w:val="both"/>
              <w:rPr>
                <w:i/>
                <w:sz w:val="24"/>
                <w:szCs w:val="24"/>
              </w:rPr>
            </w:pPr>
            <w:r>
              <w:rPr>
                <w:b/>
                <w:sz w:val="24"/>
                <w:szCs w:val="24"/>
              </w:rPr>
              <w:t>Justificativa</w:t>
            </w:r>
            <w:r>
              <w:rPr>
                <w:sz w:val="24"/>
                <w:szCs w:val="24"/>
              </w:rPr>
              <w:t>:</w:t>
            </w:r>
            <w:r>
              <w:rPr>
                <w:i/>
                <w:sz w:val="24"/>
                <w:szCs w:val="24"/>
              </w:rPr>
              <w:t xml:space="preserve"> </w:t>
            </w:r>
          </w:p>
          <w:p w:rsidR="00290C6C" w:rsidRDefault="00290C6C">
            <w:pPr>
              <w:widowControl w:val="0"/>
              <w:spacing w:line="240" w:lineRule="auto"/>
              <w:jc w:val="both"/>
              <w:rPr>
                <w:i/>
                <w:sz w:val="24"/>
                <w:szCs w:val="24"/>
              </w:rPr>
            </w:pPr>
          </w:p>
        </w:tc>
      </w:tr>
      <w:tr w:rsidR="00290C6C">
        <w:tc>
          <w:tcPr>
            <w:tcW w:w="960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both"/>
              <w:rPr>
                <w:i/>
                <w:sz w:val="24"/>
                <w:szCs w:val="24"/>
              </w:rPr>
            </w:pPr>
            <w:r>
              <w:rPr>
                <w:i/>
                <w:sz w:val="24"/>
                <w:szCs w:val="24"/>
              </w:rPr>
              <w:t>Será adotado o critério de julgamento técnica e preço? Em caso positivo, justifique.</w:t>
            </w:r>
          </w:p>
          <w:p w:rsidR="00290C6C" w:rsidRDefault="00290C6C">
            <w:pPr>
              <w:widowControl w:val="0"/>
              <w:pBdr>
                <w:top w:val="nil"/>
                <w:left w:val="nil"/>
                <w:bottom w:val="nil"/>
                <w:right w:val="nil"/>
                <w:between w:val="nil"/>
              </w:pBdr>
              <w:spacing w:line="240" w:lineRule="auto"/>
              <w:jc w:val="both"/>
              <w:rPr>
                <w:i/>
                <w:sz w:val="24"/>
                <w:szCs w:val="24"/>
              </w:rPr>
            </w:pPr>
          </w:p>
          <w:p w:rsidR="00290C6C" w:rsidRDefault="00360258">
            <w:pPr>
              <w:widowControl w:val="0"/>
              <w:pBdr>
                <w:top w:val="nil"/>
                <w:left w:val="nil"/>
                <w:bottom w:val="nil"/>
                <w:right w:val="nil"/>
                <w:between w:val="nil"/>
              </w:pBdr>
              <w:spacing w:line="240" w:lineRule="auto"/>
              <w:jc w:val="both"/>
              <w:rPr>
                <w:i/>
                <w:sz w:val="24"/>
                <w:szCs w:val="24"/>
              </w:rPr>
            </w:pPr>
            <w:r>
              <w:t>NÃO</w:t>
            </w:r>
          </w:p>
          <w:p w:rsidR="00290C6C" w:rsidRDefault="00290C6C">
            <w:pPr>
              <w:widowControl w:val="0"/>
              <w:pBdr>
                <w:top w:val="nil"/>
                <w:left w:val="nil"/>
                <w:bottom w:val="nil"/>
                <w:right w:val="nil"/>
                <w:between w:val="nil"/>
              </w:pBdr>
              <w:spacing w:line="240" w:lineRule="auto"/>
              <w:jc w:val="both"/>
              <w:rPr>
                <w:i/>
                <w:sz w:val="24"/>
                <w:szCs w:val="24"/>
              </w:rPr>
            </w:pPr>
          </w:p>
          <w:p w:rsidR="00290C6C" w:rsidRDefault="00360258">
            <w:pPr>
              <w:widowControl w:val="0"/>
              <w:pBdr>
                <w:top w:val="nil"/>
                <w:left w:val="nil"/>
                <w:bottom w:val="nil"/>
                <w:right w:val="nil"/>
                <w:between w:val="nil"/>
              </w:pBdr>
              <w:spacing w:line="240" w:lineRule="auto"/>
              <w:jc w:val="both"/>
              <w:rPr>
                <w:b/>
                <w:sz w:val="24"/>
                <w:szCs w:val="24"/>
              </w:rPr>
            </w:pPr>
            <w:r>
              <w:rPr>
                <w:b/>
                <w:sz w:val="24"/>
                <w:szCs w:val="24"/>
              </w:rPr>
              <w:lastRenderedPageBreak/>
              <w:t>Justificativa:</w:t>
            </w:r>
          </w:p>
          <w:p w:rsidR="00290C6C" w:rsidRDefault="00360258">
            <w:pPr>
              <w:widowControl w:val="0"/>
              <w:pBdr>
                <w:top w:val="nil"/>
                <w:left w:val="nil"/>
                <w:bottom w:val="nil"/>
                <w:right w:val="nil"/>
                <w:between w:val="nil"/>
              </w:pBdr>
              <w:spacing w:line="240" w:lineRule="auto"/>
              <w:jc w:val="both"/>
              <w:rPr>
                <w:sz w:val="24"/>
                <w:szCs w:val="24"/>
              </w:rPr>
            </w:pPr>
            <w:bookmarkStart w:id="7" w:name="_heading=h.3dy6vkm" w:colFirst="0" w:colLast="0"/>
            <w:bookmarkEnd w:id="7"/>
            <w:r>
              <w:rPr>
                <w:sz w:val="24"/>
                <w:szCs w:val="24"/>
              </w:rPr>
              <w:t>Dada a natureza do serviço comum de engenharia, não se faz necessário a aplicação de julgamento por melhor técnica e preço.</w:t>
            </w:r>
          </w:p>
        </w:tc>
      </w:tr>
      <w:tr w:rsidR="00290C6C">
        <w:tc>
          <w:tcPr>
            <w:tcW w:w="9600" w:type="dxa"/>
            <w:tcBorders>
              <w:top w:val="single" w:sz="4" w:space="0" w:color="000000"/>
              <w:left w:val="nil"/>
              <w:bottom w:val="nil"/>
              <w:right w:val="nil"/>
            </w:tcBorders>
            <w:shd w:val="clear" w:color="auto" w:fill="auto"/>
            <w:tcMar>
              <w:top w:w="100" w:type="dxa"/>
              <w:left w:w="100" w:type="dxa"/>
              <w:bottom w:w="100" w:type="dxa"/>
              <w:right w:w="100" w:type="dxa"/>
            </w:tcMar>
          </w:tcPr>
          <w:p w:rsidR="00290C6C" w:rsidRDefault="00290C6C">
            <w:pPr>
              <w:widowControl w:val="0"/>
              <w:pBdr>
                <w:top w:val="single" w:sz="4" w:space="1" w:color="000000"/>
                <w:left w:val="nil"/>
                <w:bottom w:val="nil"/>
                <w:right w:val="nil"/>
                <w:between w:val="nil"/>
              </w:pBdr>
              <w:spacing w:line="240" w:lineRule="auto"/>
              <w:jc w:val="both"/>
              <w:rPr>
                <w:i/>
                <w:sz w:val="24"/>
                <w:szCs w:val="24"/>
              </w:rPr>
            </w:pPr>
          </w:p>
          <w:p w:rsidR="00290C6C" w:rsidRDefault="00290C6C">
            <w:pPr>
              <w:widowControl w:val="0"/>
              <w:pBdr>
                <w:top w:val="single" w:sz="4" w:space="1" w:color="000000"/>
                <w:left w:val="nil"/>
                <w:bottom w:val="nil"/>
                <w:right w:val="nil"/>
                <w:between w:val="nil"/>
              </w:pBdr>
              <w:spacing w:line="240" w:lineRule="auto"/>
              <w:jc w:val="both"/>
              <w:rPr>
                <w:i/>
                <w:sz w:val="24"/>
                <w:szCs w:val="24"/>
              </w:rPr>
            </w:pPr>
          </w:p>
          <w:p w:rsidR="00290C6C" w:rsidRDefault="00290C6C">
            <w:pPr>
              <w:widowControl w:val="0"/>
              <w:pBdr>
                <w:top w:val="single" w:sz="4" w:space="1" w:color="000000"/>
                <w:left w:val="nil"/>
                <w:bottom w:val="nil"/>
                <w:right w:val="nil"/>
                <w:between w:val="nil"/>
              </w:pBdr>
              <w:spacing w:line="240" w:lineRule="auto"/>
              <w:jc w:val="both"/>
              <w:rPr>
                <w:i/>
                <w:sz w:val="24"/>
                <w:szCs w:val="24"/>
              </w:rPr>
            </w:pPr>
          </w:p>
        </w:tc>
      </w:tr>
    </w:tbl>
    <w:p w:rsidR="00290C6C" w:rsidRDefault="00290C6C">
      <w:pPr>
        <w:widowControl w:val="0"/>
        <w:pBdr>
          <w:top w:val="nil"/>
          <w:left w:val="nil"/>
          <w:bottom w:val="nil"/>
          <w:right w:val="nil"/>
          <w:between w:val="nil"/>
        </w:pBdr>
        <w:rPr>
          <w:i/>
          <w:sz w:val="24"/>
          <w:szCs w:val="24"/>
        </w:rPr>
      </w:pPr>
    </w:p>
    <w:tbl>
      <w:tblPr>
        <w:tblStyle w:val="af5"/>
        <w:tblW w:w="9585"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55"/>
        <w:gridCol w:w="4830"/>
      </w:tblGrid>
      <w:tr w:rsidR="00290C6C">
        <w:trPr>
          <w:trHeight w:val="440"/>
        </w:trPr>
        <w:tc>
          <w:tcPr>
            <w:tcW w:w="9585"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8" w:name="_heading=h.1t3h5sf" w:colFirst="0" w:colLast="0"/>
            <w:bookmarkEnd w:id="8"/>
            <w:r>
              <w:t>LEVANTAMENTO DE MERCADO &amp; QUADRO COMPARATIVO DAS SOLUÇÕES</w:t>
            </w:r>
          </w:p>
        </w:tc>
      </w:tr>
      <w:tr w:rsidR="00290C6C">
        <w:tc>
          <w:tcPr>
            <w:tcW w:w="4755" w:type="dxa"/>
            <w:tcBorders>
              <w:top w:val="single" w:sz="4" w:space="0" w:color="000000"/>
              <w:left w:val="single" w:sz="4" w:space="0" w:color="000000"/>
              <w:bottom w:val="single" w:sz="4" w:space="0" w:color="000000"/>
              <w:right w:val="single" w:sz="4" w:space="0" w:color="000000"/>
            </w:tcBorders>
            <w:shd w:val="clear" w:color="auto" w:fill="D9D9D9"/>
            <w:tcMar>
              <w:top w:w="100" w:type="dxa"/>
              <w:left w:w="100" w:type="dxa"/>
              <w:bottom w:w="100" w:type="dxa"/>
              <w:right w:w="100" w:type="dxa"/>
            </w:tcMar>
          </w:tcPr>
          <w:p w:rsidR="00290C6C" w:rsidRDefault="00360258">
            <w:pPr>
              <w:widowControl w:val="0"/>
              <w:spacing w:line="240" w:lineRule="auto"/>
              <w:jc w:val="center"/>
              <w:rPr>
                <w:b/>
                <w:i/>
              </w:rPr>
            </w:pPr>
            <w:r>
              <w:rPr>
                <w:b/>
                <w:i/>
              </w:rPr>
              <w:t>SOLUÇÃO 1:</w:t>
            </w:r>
          </w:p>
        </w:tc>
        <w:tc>
          <w:tcPr>
            <w:tcW w:w="4830" w:type="dxa"/>
            <w:tcBorders>
              <w:top w:val="single" w:sz="4" w:space="0" w:color="000000"/>
              <w:left w:val="single" w:sz="4" w:space="0" w:color="000000"/>
              <w:bottom w:val="single" w:sz="4" w:space="0" w:color="000000"/>
              <w:right w:val="single" w:sz="4" w:space="0" w:color="000000"/>
            </w:tcBorders>
            <w:shd w:val="clear" w:color="auto" w:fill="D9D9D9"/>
            <w:tcMar>
              <w:top w:w="100" w:type="dxa"/>
              <w:left w:w="100" w:type="dxa"/>
              <w:bottom w:w="100" w:type="dxa"/>
              <w:right w:w="100" w:type="dxa"/>
            </w:tcMar>
          </w:tcPr>
          <w:p w:rsidR="00290C6C" w:rsidRDefault="00360258">
            <w:pPr>
              <w:widowControl w:val="0"/>
              <w:spacing w:line="360" w:lineRule="auto"/>
              <w:jc w:val="center"/>
              <w:rPr>
                <w:b/>
                <w:color w:val="FF0000"/>
              </w:rPr>
            </w:pPr>
            <w:r>
              <w:rPr>
                <w:b/>
              </w:rPr>
              <w:t>PROJETO ESTRUTURAL DA AMPLIAÇÃO EM CONCRETO ARMADO</w:t>
            </w:r>
          </w:p>
        </w:tc>
      </w:tr>
      <w:tr w:rsidR="00290C6C">
        <w:tc>
          <w:tcPr>
            <w:tcW w:w="47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rPr>
            </w:pPr>
            <w:r>
              <w:rPr>
                <w:i/>
              </w:rPr>
              <w:t>Prazo de entrega e execução</w:t>
            </w:r>
          </w:p>
        </w:tc>
        <w:tc>
          <w:tcPr>
            <w:tcW w:w="48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360" w:lineRule="auto"/>
            </w:pPr>
            <w:r>
              <w:t xml:space="preserve">62 dias </w:t>
            </w:r>
          </w:p>
        </w:tc>
      </w:tr>
      <w:tr w:rsidR="00290C6C">
        <w:tc>
          <w:tcPr>
            <w:tcW w:w="47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rPr>
            </w:pPr>
            <w:r>
              <w:rPr>
                <w:i/>
              </w:rPr>
              <w:t>Possibilidade de parcelamento</w:t>
            </w:r>
          </w:p>
        </w:tc>
        <w:tc>
          <w:tcPr>
            <w:tcW w:w="48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rPr>
            </w:pPr>
            <w:r>
              <w:t>NÃO</w:t>
            </w:r>
          </w:p>
        </w:tc>
      </w:tr>
      <w:tr w:rsidR="00290C6C">
        <w:tc>
          <w:tcPr>
            <w:tcW w:w="47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highlight w:val="white"/>
              </w:rPr>
            </w:pPr>
            <w:r>
              <w:rPr>
                <w:i/>
                <w:highlight w:val="white"/>
              </w:rPr>
              <w:t>Estimativa Preliminar de valor</w:t>
            </w:r>
          </w:p>
        </w:tc>
        <w:tc>
          <w:tcPr>
            <w:tcW w:w="48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highlight w:val="white"/>
              </w:rPr>
            </w:pPr>
            <w:r>
              <w:rPr>
                <w:i/>
                <w:highlight w:val="white"/>
              </w:rPr>
              <w:t>Não cotado, pela desvantagem que impede sua utilização.</w:t>
            </w:r>
          </w:p>
          <w:p w:rsidR="00290C6C" w:rsidRDefault="00290C6C">
            <w:pPr>
              <w:widowControl w:val="0"/>
              <w:spacing w:line="240" w:lineRule="auto"/>
              <w:rPr>
                <w:i/>
                <w:highlight w:val="white"/>
              </w:rPr>
            </w:pPr>
          </w:p>
        </w:tc>
      </w:tr>
      <w:tr w:rsidR="00290C6C">
        <w:tc>
          <w:tcPr>
            <w:tcW w:w="47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rPr>
            </w:pPr>
            <w:r>
              <w:rPr>
                <w:i/>
              </w:rPr>
              <w:t xml:space="preserve">Vantagem </w:t>
            </w:r>
            <w:r>
              <w:rPr>
                <w:i/>
              </w:rPr>
              <w:t>👍</w:t>
            </w:r>
          </w:p>
        </w:tc>
        <w:tc>
          <w:tcPr>
            <w:tcW w:w="48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360" w:lineRule="auto"/>
              <w:jc w:val="both"/>
              <w:rPr>
                <w:i/>
              </w:rPr>
            </w:pPr>
            <w:r>
              <w:rPr>
                <w:i/>
              </w:rPr>
              <w:t>O projeto estrutural elaborado para uma estrutura em concreto armado implica em uma execução de menor custo quando comparada às demais soluções, com a ressalva da situação aqui tratada, pois essa alternativa acaba por ser mais custosa quando somada aos cus</w:t>
            </w:r>
            <w:r>
              <w:rPr>
                <w:i/>
              </w:rPr>
              <w:t>tos do reforço estrutural necessário.</w:t>
            </w:r>
          </w:p>
        </w:tc>
      </w:tr>
      <w:tr w:rsidR="00290C6C">
        <w:tc>
          <w:tcPr>
            <w:tcW w:w="47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highlight w:val="white"/>
              </w:rPr>
            </w:pPr>
            <w:r>
              <w:rPr>
                <w:i/>
                <w:highlight w:val="white"/>
              </w:rPr>
              <w:t xml:space="preserve">Desvantagem </w:t>
            </w:r>
            <w:r>
              <w:rPr>
                <w:i/>
                <w:highlight w:val="white"/>
              </w:rPr>
              <w:t>👎</w:t>
            </w:r>
          </w:p>
        </w:tc>
        <w:tc>
          <w:tcPr>
            <w:tcW w:w="48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jc w:val="both"/>
              <w:rPr>
                <w:i/>
              </w:rPr>
            </w:pPr>
            <w:r>
              <w:rPr>
                <w:i/>
              </w:rPr>
              <w:t>Os laudos técnicos, tanto para a área dos Gabinetes como para o prédio anexo (restaurante) especificam que para permitir o uso de concreto armado nas ampliações seria necessário executar grandes reforço</w:t>
            </w:r>
            <w:r>
              <w:rPr>
                <w:i/>
              </w:rPr>
              <w:t>s nas estruturas existentes, devido à elevada carga desse tipo de estrutura, o que aumentaria em muito o valor das ampliações.</w:t>
            </w:r>
          </w:p>
          <w:p w:rsidR="00290C6C" w:rsidRDefault="00360258">
            <w:pPr>
              <w:widowControl w:val="0"/>
              <w:spacing w:line="240" w:lineRule="auto"/>
              <w:jc w:val="both"/>
              <w:rPr>
                <w:i/>
              </w:rPr>
            </w:pPr>
            <w:r>
              <w:rPr>
                <w:i/>
              </w:rPr>
              <w:t>Esse tipo de construção irá gerar mais resíduos da construção.</w:t>
            </w:r>
          </w:p>
        </w:tc>
      </w:tr>
      <w:tr w:rsidR="00290C6C">
        <w:tc>
          <w:tcPr>
            <w:tcW w:w="4755" w:type="dxa"/>
            <w:tcBorders>
              <w:top w:val="single" w:sz="4" w:space="0" w:color="000000"/>
              <w:left w:val="single" w:sz="4" w:space="0" w:color="000000"/>
              <w:bottom w:val="single" w:sz="4" w:space="0" w:color="000000"/>
              <w:right w:val="single" w:sz="4" w:space="0" w:color="000000"/>
            </w:tcBorders>
            <w:shd w:val="clear" w:color="auto" w:fill="D9D9D9"/>
            <w:tcMar>
              <w:top w:w="100" w:type="dxa"/>
              <w:left w:w="100" w:type="dxa"/>
              <w:bottom w:w="100" w:type="dxa"/>
              <w:right w:w="100" w:type="dxa"/>
            </w:tcMar>
          </w:tcPr>
          <w:p w:rsidR="00290C6C" w:rsidRDefault="00360258">
            <w:pPr>
              <w:widowControl w:val="0"/>
              <w:spacing w:line="240" w:lineRule="auto"/>
              <w:jc w:val="center"/>
              <w:rPr>
                <w:b/>
                <w:i/>
              </w:rPr>
            </w:pPr>
            <w:r>
              <w:rPr>
                <w:b/>
                <w:i/>
              </w:rPr>
              <w:t>SOLUÇÃO 2:</w:t>
            </w:r>
          </w:p>
        </w:tc>
        <w:tc>
          <w:tcPr>
            <w:tcW w:w="4830" w:type="dxa"/>
            <w:tcBorders>
              <w:top w:val="single" w:sz="4" w:space="0" w:color="000000"/>
              <w:left w:val="single" w:sz="4" w:space="0" w:color="000000"/>
              <w:bottom w:val="single" w:sz="4" w:space="0" w:color="000000"/>
              <w:right w:val="single" w:sz="4" w:space="0" w:color="000000"/>
            </w:tcBorders>
            <w:shd w:val="clear" w:color="auto" w:fill="D9D9D9"/>
            <w:tcMar>
              <w:top w:w="100" w:type="dxa"/>
              <w:left w:w="100" w:type="dxa"/>
              <w:bottom w:w="100" w:type="dxa"/>
              <w:right w:w="100" w:type="dxa"/>
            </w:tcMar>
          </w:tcPr>
          <w:p w:rsidR="00290C6C" w:rsidRDefault="00360258">
            <w:pPr>
              <w:widowControl w:val="0"/>
              <w:spacing w:line="360" w:lineRule="auto"/>
              <w:jc w:val="center"/>
              <w:rPr>
                <w:b/>
              </w:rPr>
            </w:pPr>
            <w:r>
              <w:rPr>
                <w:b/>
              </w:rPr>
              <w:t xml:space="preserve">PROJETO ESTRUTURAL DA AMPLIAÇÃO </w:t>
            </w:r>
            <w:r>
              <w:rPr>
                <w:b/>
              </w:rPr>
              <w:lastRenderedPageBreak/>
              <w:t>EM ESTRUTURA METÁLICA LEVE</w:t>
            </w:r>
          </w:p>
        </w:tc>
      </w:tr>
      <w:tr w:rsidR="00290C6C">
        <w:tc>
          <w:tcPr>
            <w:tcW w:w="47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rPr>
            </w:pPr>
            <w:r>
              <w:rPr>
                <w:i/>
              </w:rPr>
              <w:lastRenderedPageBreak/>
              <w:t>Prazo de entrega e execução</w:t>
            </w:r>
          </w:p>
        </w:tc>
        <w:tc>
          <w:tcPr>
            <w:tcW w:w="48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rPr>
            </w:pPr>
            <w:r>
              <w:t>62 dias</w:t>
            </w:r>
          </w:p>
        </w:tc>
      </w:tr>
      <w:tr w:rsidR="00290C6C">
        <w:tc>
          <w:tcPr>
            <w:tcW w:w="47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rPr>
            </w:pPr>
            <w:r>
              <w:rPr>
                <w:i/>
              </w:rPr>
              <w:t>Possibilidade de parcelamento</w:t>
            </w:r>
          </w:p>
        </w:tc>
        <w:tc>
          <w:tcPr>
            <w:tcW w:w="48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rPr>
            </w:pPr>
            <w:r>
              <w:t>NÃO</w:t>
            </w:r>
          </w:p>
        </w:tc>
      </w:tr>
      <w:tr w:rsidR="00290C6C">
        <w:tc>
          <w:tcPr>
            <w:tcW w:w="47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highlight w:val="white"/>
              </w:rPr>
            </w:pPr>
            <w:r>
              <w:rPr>
                <w:i/>
                <w:highlight w:val="white"/>
              </w:rPr>
              <w:t>Estimativa Preliminar de valor</w:t>
            </w:r>
          </w:p>
        </w:tc>
        <w:tc>
          <w:tcPr>
            <w:tcW w:w="48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highlight w:val="white"/>
              </w:rPr>
            </w:pPr>
            <w:r>
              <w:rPr>
                <w:i/>
                <w:highlight w:val="white"/>
              </w:rPr>
              <w:t>R$ 90.990,89, conforme levantamento obtido pela tabela SINAPI</w:t>
            </w:r>
          </w:p>
        </w:tc>
      </w:tr>
      <w:tr w:rsidR="00290C6C">
        <w:tc>
          <w:tcPr>
            <w:tcW w:w="47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pBdr>
                <w:top w:val="nil"/>
                <w:left w:val="nil"/>
                <w:bottom w:val="nil"/>
                <w:right w:val="nil"/>
                <w:between w:val="nil"/>
              </w:pBdr>
              <w:spacing w:line="240" w:lineRule="auto"/>
              <w:jc w:val="both"/>
              <w:rPr>
                <w:i/>
              </w:rPr>
            </w:pPr>
            <w:r>
              <w:rPr>
                <w:i/>
              </w:rPr>
              <w:t xml:space="preserve">Vantagem </w:t>
            </w:r>
            <w:r>
              <w:rPr>
                <w:i/>
              </w:rPr>
              <w:t>👍</w:t>
            </w:r>
          </w:p>
        </w:tc>
        <w:tc>
          <w:tcPr>
            <w:tcW w:w="48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pBdr>
                <w:top w:val="nil"/>
                <w:left w:val="nil"/>
                <w:bottom w:val="nil"/>
                <w:right w:val="nil"/>
                <w:between w:val="nil"/>
              </w:pBdr>
              <w:spacing w:line="240" w:lineRule="auto"/>
              <w:jc w:val="both"/>
              <w:rPr>
                <w:i/>
              </w:rPr>
            </w:pPr>
            <w:r>
              <w:rPr>
                <w:i/>
              </w:rPr>
              <w:t>Elaborar um projeto estrutural com estrutura metálica leve irá garantir mais agilidade com a redução de etapas na execução das ampliações, além de proporcionar grandes reduções de custos nos reforços estruturais necessários.</w:t>
            </w:r>
          </w:p>
          <w:p w:rsidR="00290C6C" w:rsidRDefault="00360258">
            <w:pPr>
              <w:widowControl w:val="0"/>
              <w:pBdr>
                <w:top w:val="nil"/>
                <w:left w:val="nil"/>
                <w:bottom w:val="nil"/>
                <w:right w:val="nil"/>
                <w:between w:val="nil"/>
              </w:pBdr>
              <w:spacing w:line="240" w:lineRule="auto"/>
              <w:jc w:val="both"/>
              <w:rPr>
                <w:i/>
              </w:rPr>
            </w:pPr>
            <w:r>
              <w:rPr>
                <w:i/>
              </w:rPr>
              <w:t>A execução de uma estrutura nes</w:t>
            </w:r>
            <w:r>
              <w:rPr>
                <w:i/>
              </w:rPr>
              <w:t>ses moldes implica uma grande redução de resíduos da construção, por tratar-se de uma estrutura mais limpa e grande parte da matéria-prima ser reciclável.</w:t>
            </w:r>
          </w:p>
          <w:p w:rsidR="00290C6C" w:rsidRDefault="00360258">
            <w:pPr>
              <w:widowControl w:val="0"/>
              <w:pBdr>
                <w:top w:val="nil"/>
                <w:left w:val="nil"/>
                <w:bottom w:val="nil"/>
                <w:right w:val="nil"/>
                <w:between w:val="nil"/>
              </w:pBdr>
              <w:spacing w:line="240" w:lineRule="auto"/>
              <w:jc w:val="both"/>
              <w:rPr>
                <w:i/>
              </w:rPr>
            </w:pPr>
            <w:r>
              <w:rPr>
                <w:i/>
              </w:rPr>
              <w:t>A execução desse tipo de estrutura foi altamente recomendada pelos laudos técnicos.</w:t>
            </w:r>
          </w:p>
          <w:p w:rsidR="00290C6C" w:rsidRDefault="00360258">
            <w:pPr>
              <w:widowControl w:val="0"/>
              <w:pBdr>
                <w:top w:val="nil"/>
                <w:left w:val="nil"/>
                <w:bottom w:val="nil"/>
                <w:right w:val="nil"/>
                <w:between w:val="nil"/>
              </w:pBdr>
              <w:spacing w:line="240" w:lineRule="auto"/>
              <w:jc w:val="both"/>
              <w:rPr>
                <w:i/>
              </w:rPr>
            </w:pPr>
            <w:r>
              <w:rPr>
                <w:i/>
              </w:rPr>
              <w:t>O isolamento térmico e acústico desse tipo de construção consegue ser muito bom, desde que sejam utilizados bons materiais de acabamento.</w:t>
            </w:r>
          </w:p>
        </w:tc>
      </w:tr>
      <w:tr w:rsidR="00290C6C">
        <w:tc>
          <w:tcPr>
            <w:tcW w:w="47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spacing w:line="240" w:lineRule="auto"/>
              <w:rPr>
                <w:i/>
              </w:rPr>
            </w:pPr>
            <w:r>
              <w:rPr>
                <w:i/>
              </w:rPr>
              <w:t xml:space="preserve">Desvantagem </w:t>
            </w:r>
            <w:r>
              <w:rPr>
                <w:i/>
              </w:rPr>
              <w:t>👎</w:t>
            </w:r>
          </w:p>
        </w:tc>
        <w:tc>
          <w:tcPr>
            <w:tcW w:w="48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widowControl w:val="0"/>
              <w:pBdr>
                <w:top w:val="nil"/>
                <w:left w:val="nil"/>
                <w:bottom w:val="nil"/>
                <w:right w:val="nil"/>
                <w:between w:val="nil"/>
              </w:pBdr>
              <w:spacing w:line="240" w:lineRule="auto"/>
              <w:jc w:val="both"/>
              <w:rPr>
                <w:i/>
              </w:rPr>
            </w:pPr>
            <w:r>
              <w:rPr>
                <w:i/>
              </w:rPr>
              <w:t xml:space="preserve">Usualmente um projeto de estrutura metálica implicaria em uma obra com maior custo do que a executada </w:t>
            </w:r>
            <w:r>
              <w:rPr>
                <w:i/>
              </w:rPr>
              <w:t>em concreto armado, porém, tendo em vista a situação específica desta contratação, a economia gerada pela redução de custos de reforço estrutural com a estrutura metálica reduz os custos totais da obra.</w:t>
            </w:r>
          </w:p>
          <w:p w:rsidR="00290C6C" w:rsidRDefault="00360258">
            <w:pPr>
              <w:widowControl w:val="0"/>
              <w:pBdr>
                <w:top w:val="nil"/>
                <w:left w:val="nil"/>
                <w:bottom w:val="nil"/>
                <w:right w:val="nil"/>
                <w:between w:val="nil"/>
              </w:pBdr>
              <w:spacing w:line="240" w:lineRule="auto"/>
              <w:jc w:val="both"/>
              <w:rPr>
                <w:i/>
              </w:rPr>
            </w:pPr>
            <w:r>
              <w:rPr>
                <w:i/>
              </w:rPr>
              <w:t>A futura execução do projeto de estrutura metálica ne</w:t>
            </w:r>
            <w:r>
              <w:rPr>
                <w:i/>
              </w:rPr>
              <w:t>cessitará de mão de obra especializada nesse tipo de estrutura.</w:t>
            </w:r>
          </w:p>
        </w:tc>
      </w:tr>
    </w:tbl>
    <w:p w:rsidR="00290C6C" w:rsidRDefault="00290C6C">
      <w:pPr>
        <w:rPr>
          <w:b/>
        </w:rPr>
      </w:pPr>
    </w:p>
    <w:tbl>
      <w:tblPr>
        <w:tblStyle w:val="af6"/>
        <w:tblW w:w="9637"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7"/>
      </w:tblGrid>
      <w:tr w:rsidR="00290C6C">
        <w:tc>
          <w:tcPr>
            <w:tcW w:w="9637"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9" w:name="_heading=h.4d34og8" w:colFirst="0" w:colLast="0"/>
            <w:bookmarkEnd w:id="9"/>
            <w:r>
              <w:t>POSICIONAMENTO DA EQUIPE DE PLANEJAMENTO DA CONTRATAÇÃO APÓS A ANÁLISE DAS POSSÍVEIS SOLUÇÕES DE MERCADO</w:t>
            </w:r>
          </w:p>
        </w:tc>
      </w:tr>
      <w:tr w:rsidR="00290C6C">
        <w:tc>
          <w:tcPr>
            <w:tcW w:w="96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spacing w:line="360" w:lineRule="auto"/>
              <w:jc w:val="both"/>
            </w:pPr>
            <w:r>
              <w:t>Considerando as possíveis soluções de mercado e estimativa preliminar de valor, a equipe de planejamento da contratação elege o uso de</w:t>
            </w:r>
            <w:r>
              <w:rPr>
                <w:b/>
                <w:color w:val="FF0000"/>
              </w:rPr>
              <w:t xml:space="preserve"> </w:t>
            </w:r>
            <w:r>
              <w:rPr>
                <w:b/>
              </w:rPr>
              <w:t>PROJETO ESTRUTURAL COM ESTRUTURAS METÁLICAS E/OU STEEL FRAME</w:t>
            </w:r>
            <w:r>
              <w:rPr>
                <w:b/>
                <w:color w:val="FF0000"/>
              </w:rPr>
              <w:t xml:space="preserve"> </w:t>
            </w:r>
            <w:r>
              <w:t>por evidenciar melhor atender o interesse público relacionad</w:t>
            </w:r>
            <w:r>
              <w:t>o com a necessidade da contratação.</w:t>
            </w:r>
          </w:p>
        </w:tc>
      </w:tr>
    </w:tbl>
    <w:p w:rsidR="00290C6C" w:rsidRDefault="00290C6C">
      <w:pPr>
        <w:jc w:val="both"/>
        <w:rPr>
          <w:b/>
        </w:rPr>
      </w:pPr>
    </w:p>
    <w:tbl>
      <w:tblPr>
        <w:tblStyle w:val="af7"/>
        <w:tblW w:w="961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15"/>
      </w:tblGrid>
      <w:tr w:rsidR="00290C6C">
        <w:trPr>
          <w:trHeight w:val="420"/>
        </w:trPr>
        <w:tc>
          <w:tcPr>
            <w:tcW w:w="9615" w:type="dxa"/>
            <w:shd w:val="clear" w:color="auto" w:fill="CCCCCC"/>
            <w:tcMar>
              <w:top w:w="100" w:type="dxa"/>
              <w:left w:w="100" w:type="dxa"/>
              <w:bottom w:w="100" w:type="dxa"/>
              <w:right w:w="100" w:type="dxa"/>
            </w:tcMar>
            <w:vAlign w:val="center"/>
          </w:tcPr>
          <w:p w:rsidR="00290C6C" w:rsidRDefault="00360258">
            <w:pPr>
              <w:pStyle w:val="Ttulo1"/>
              <w:widowControl w:val="0"/>
              <w:numPr>
                <w:ilvl w:val="0"/>
                <w:numId w:val="1"/>
              </w:numPr>
              <w:ind w:hanging="15"/>
            </w:pPr>
            <w:bookmarkStart w:id="10" w:name="_heading=h.2s8eyo1" w:colFirst="0" w:colLast="0"/>
            <w:bookmarkEnd w:id="10"/>
            <w:r>
              <w:lastRenderedPageBreak/>
              <w:t>ESTIMATIVA DE QUANTIDADE e ESTIMATIVA DE VALOR PARA A CONTRATAÇÃO</w:t>
            </w:r>
          </w:p>
        </w:tc>
      </w:tr>
      <w:tr w:rsidR="00290C6C">
        <w:trPr>
          <w:trHeight w:val="420"/>
        </w:trPr>
        <w:tc>
          <w:tcPr>
            <w:tcW w:w="9615" w:type="dxa"/>
            <w:shd w:val="clear" w:color="auto" w:fill="auto"/>
            <w:tcMar>
              <w:top w:w="100" w:type="dxa"/>
              <w:left w:w="100" w:type="dxa"/>
              <w:bottom w:w="100" w:type="dxa"/>
              <w:right w:w="100" w:type="dxa"/>
            </w:tcMar>
            <w:vAlign w:val="center"/>
          </w:tcPr>
          <w:p w:rsidR="00290C6C" w:rsidRDefault="00290C6C">
            <w:pPr>
              <w:pStyle w:val="Ttulo1"/>
              <w:widowControl w:val="0"/>
              <w:ind w:left="720" w:firstLine="0"/>
            </w:pPr>
          </w:p>
          <w:tbl>
            <w:tblPr>
              <w:tblStyle w:val="af8"/>
              <w:tblW w:w="7725" w:type="dxa"/>
              <w:tblInd w:w="1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
              <w:gridCol w:w="4620"/>
              <w:gridCol w:w="2025"/>
            </w:tblGrid>
            <w:tr w:rsidR="00290C6C">
              <w:trPr>
                <w:trHeight w:val="420"/>
              </w:trPr>
              <w:tc>
                <w:tcPr>
                  <w:tcW w:w="7725" w:type="dxa"/>
                  <w:gridSpan w:val="3"/>
                  <w:shd w:val="clear" w:color="auto" w:fill="auto"/>
                  <w:tcMar>
                    <w:top w:w="100" w:type="dxa"/>
                    <w:left w:w="100" w:type="dxa"/>
                    <w:bottom w:w="100" w:type="dxa"/>
                    <w:right w:w="100" w:type="dxa"/>
                  </w:tcMar>
                </w:tcPr>
                <w:p w:rsidR="00290C6C" w:rsidRDefault="00290C6C">
                  <w:pPr>
                    <w:widowControl w:val="0"/>
                    <w:spacing w:line="240" w:lineRule="auto"/>
                    <w:jc w:val="center"/>
                    <w:rPr>
                      <w:b/>
                    </w:rPr>
                  </w:pPr>
                </w:p>
                <w:p w:rsidR="00290C6C" w:rsidRDefault="00360258">
                  <w:pPr>
                    <w:widowControl w:val="0"/>
                    <w:spacing w:line="240" w:lineRule="auto"/>
                    <w:jc w:val="center"/>
                    <w:rPr>
                      <w:b/>
                    </w:rPr>
                  </w:pPr>
                  <w:r>
                    <w:rPr>
                      <w:b/>
                    </w:rPr>
                    <w:t>PLANILHA ORÇAMENTÁRIA PROJETO DE REFORÇO E RECUPERAÇÃO ESTRUTURAL E PROJETOS DE AMPLIAÇÃO</w:t>
                  </w:r>
                </w:p>
                <w:p w:rsidR="00290C6C" w:rsidRDefault="00360258">
                  <w:pPr>
                    <w:widowControl w:val="0"/>
                    <w:spacing w:line="240" w:lineRule="auto"/>
                    <w:jc w:val="center"/>
                    <w:rPr>
                      <w:b/>
                    </w:rPr>
                  </w:pPr>
                  <w:r>
                    <w:rPr>
                      <w:b/>
                    </w:rPr>
                    <w:t>PRÉDIO ANEXO E GABINETES</w:t>
                  </w:r>
                </w:p>
              </w:tc>
            </w:tr>
            <w:tr w:rsidR="00290C6C">
              <w:tc>
                <w:tcPr>
                  <w:tcW w:w="1080"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1</w:t>
                  </w:r>
                </w:p>
              </w:tc>
              <w:tc>
                <w:tcPr>
                  <w:tcW w:w="4620"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ADMINISTRAÇÃO LOCAL</w:t>
                  </w:r>
                </w:p>
              </w:tc>
              <w:tc>
                <w:tcPr>
                  <w:tcW w:w="2025"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R$ 1.095,57</w:t>
                  </w:r>
                </w:p>
              </w:tc>
            </w:tr>
            <w:tr w:rsidR="00290C6C">
              <w:tc>
                <w:tcPr>
                  <w:tcW w:w="1080"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2</w:t>
                  </w:r>
                </w:p>
              </w:tc>
              <w:tc>
                <w:tcPr>
                  <w:tcW w:w="4620"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DEMOLIÇÕES GERAIS</w:t>
                  </w:r>
                </w:p>
              </w:tc>
              <w:tc>
                <w:tcPr>
                  <w:tcW w:w="2025"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R$ 16.939,27</w:t>
                  </w:r>
                </w:p>
              </w:tc>
            </w:tr>
            <w:tr w:rsidR="00290C6C">
              <w:tc>
                <w:tcPr>
                  <w:tcW w:w="1080"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3</w:t>
                  </w:r>
                </w:p>
              </w:tc>
              <w:tc>
                <w:tcPr>
                  <w:tcW w:w="4620"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PROJETO REFORÇO E RECUPERAÇÃO ESTRUTURAL</w:t>
                  </w:r>
                </w:p>
              </w:tc>
              <w:tc>
                <w:tcPr>
                  <w:tcW w:w="2025"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R$ 25.801,12</w:t>
                  </w:r>
                </w:p>
              </w:tc>
            </w:tr>
            <w:tr w:rsidR="00290C6C">
              <w:tc>
                <w:tcPr>
                  <w:tcW w:w="1080"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4</w:t>
                  </w:r>
                </w:p>
              </w:tc>
              <w:tc>
                <w:tcPr>
                  <w:tcW w:w="4620"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PROJETO AMPLIAÇÃO GABINETES</w:t>
                  </w:r>
                </w:p>
              </w:tc>
              <w:tc>
                <w:tcPr>
                  <w:tcW w:w="2025"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R$ 28.242,46</w:t>
                  </w:r>
                </w:p>
              </w:tc>
            </w:tr>
            <w:tr w:rsidR="00290C6C">
              <w:tc>
                <w:tcPr>
                  <w:tcW w:w="1080"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5</w:t>
                  </w:r>
                </w:p>
              </w:tc>
              <w:tc>
                <w:tcPr>
                  <w:tcW w:w="4620"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PROJETO AMPLIAÇÃO PRÉDIO ANEXO</w:t>
                  </w:r>
                </w:p>
              </w:tc>
              <w:tc>
                <w:tcPr>
                  <w:tcW w:w="2025"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pPr>
                  <w:r>
                    <w:t>R$ 18.912,46</w:t>
                  </w:r>
                </w:p>
              </w:tc>
            </w:tr>
            <w:tr w:rsidR="00290C6C">
              <w:tc>
                <w:tcPr>
                  <w:tcW w:w="1080" w:type="dxa"/>
                  <w:shd w:val="clear" w:color="auto" w:fill="auto"/>
                  <w:tcMar>
                    <w:top w:w="100" w:type="dxa"/>
                    <w:left w:w="100" w:type="dxa"/>
                    <w:bottom w:w="100" w:type="dxa"/>
                    <w:right w:w="100" w:type="dxa"/>
                  </w:tcMar>
                </w:tcPr>
                <w:p w:rsidR="00290C6C" w:rsidRDefault="00290C6C">
                  <w:pPr>
                    <w:widowControl w:val="0"/>
                    <w:pBdr>
                      <w:top w:val="nil"/>
                      <w:left w:val="nil"/>
                      <w:bottom w:val="nil"/>
                      <w:right w:val="nil"/>
                      <w:between w:val="nil"/>
                    </w:pBdr>
                    <w:spacing w:line="240" w:lineRule="auto"/>
                    <w:jc w:val="right"/>
                    <w:rPr>
                      <w:b/>
                    </w:rPr>
                  </w:pPr>
                </w:p>
              </w:tc>
              <w:tc>
                <w:tcPr>
                  <w:tcW w:w="4620"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right"/>
                    <w:rPr>
                      <w:b/>
                    </w:rPr>
                  </w:pPr>
                  <w:r>
                    <w:rPr>
                      <w:b/>
                    </w:rPr>
                    <w:t>TOTAL</w:t>
                  </w:r>
                </w:p>
              </w:tc>
              <w:tc>
                <w:tcPr>
                  <w:tcW w:w="2025" w:type="dxa"/>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rPr>
                      <w:b/>
                    </w:rPr>
                  </w:pPr>
                  <w:r>
                    <w:rPr>
                      <w:b/>
                    </w:rPr>
                    <w:t>R$ 90.990,89</w:t>
                  </w:r>
                </w:p>
              </w:tc>
            </w:tr>
          </w:tbl>
          <w:p w:rsidR="00290C6C" w:rsidRDefault="00290C6C">
            <w:pPr>
              <w:pStyle w:val="Ttulo1"/>
              <w:widowControl w:val="0"/>
              <w:ind w:left="720" w:firstLine="0"/>
            </w:pPr>
          </w:p>
          <w:p w:rsidR="00290C6C" w:rsidRDefault="00360258">
            <w:pPr>
              <w:spacing w:line="240" w:lineRule="auto"/>
              <w:rPr>
                <w:i/>
              </w:rPr>
            </w:pPr>
            <w:r>
              <w:rPr>
                <w:i/>
              </w:rPr>
              <w:t>Obs: valores obtidos da tabela SINAPI</w:t>
            </w:r>
          </w:p>
        </w:tc>
      </w:tr>
      <w:tr w:rsidR="00290C6C">
        <w:trPr>
          <w:trHeight w:val="220"/>
        </w:trPr>
        <w:tc>
          <w:tcPr>
            <w:tcW w:w="9615" w:type="dxa"/>
          </w:tcPr>
          <w:p w:rsidR="00290C6C" w:rsidRDefault="00290C6C">
            <w:pPr>
              <w:widowControl w:val="0"/>
              <w:jc w:val="both"/>
              <w:rPr>
                <w:b/>
              </w:rPr>
            </w:pPr>
          </w:p>
        </w:tc>
      </w:tr>
    </w:tbl>
    <w:p w:rsidR="00290C6C" w:rsidRDefault="00290C6C">
      <w:pPr>
        <w:jc w:val="both"/>
        <w:rPr>
          <w:shd w:val="clear" w:color="auto" w:fill="FFF2CC"/>
        </w:rPr>
      </w:pPr>
    </w:p>
    <w:tbl>
      <w:tblPr>
        <w:tblStyle w:val="af9"/>
        <w:tblW w:w="9637"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7"/>
      </w:tblGrid>
      <w:tr w:rsidR="00290C6C">
        <w:tc>
          <w:tcPr>
            <w:tcW w:w="9637"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11" w:name="_heading=h.17dp8vu" w:colFirst="0" w:colLast="0"/>
            <w:bookmarkEnd w:id="11"/>
            <w:r>
              <w:t>DESCRIÇÃO DA SOLUÇÃO COMO UM TODO</w:t>
            </w:r>
          </w:p>
        </w:tc>
      </w:tr>
      <w:tr w:rsidR="00290C6C">
        <w:tc>
          <w:tcPr>
            <w:tcW w:w="96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pBdr>
                <w:top w:val="nil"/>
                <w:left w:val="nil"/>
                <w:bottom w:val="nil"/>
                <w:right w:val="nil"/>
                <w:between w:val="nil"/>
              </w:pBdr>
              <w:spacing w:line="360" w:lineRule="auto"/>
              <w:ind w:hanging="2"/>
              <w:jc w:val="both"/>
              <w:rPr>
                <w:color w:val="000000"/>
              </w:rPr>
            </w:pPr>
            <w:r>
              <w:rPr>
                <w:color w:val="000000"/>
              </w:rPr>
              <w:t xml:space="preserve">Preliminarmente é preciso esclarecer que a demanda se divide em etapas, </w:t>
            </w:r>
            <w:r>
              <w:t>e, para garantir a melhor apresentação da solução, separa-se a situação da ampliação do prédio anexo e dos gabinetes</w:t>
            </w:r>
            <w:r>
              <w:rPr>
                <w:color w:val="000000"/>
              </w:rPr>
              <w:t>:</w:t>
            </w:r>
          </w:p>
          <w:p w:rsidR="00290C6C" w:rsidRDefault="00290C6C">
            <w:pPr>
              <w:pBdr>
                <w:top w:val="nil"/>
                <w:left w:val="nil"/>
                <w:bottom w:val="nil"/>
                <w:right w:val="nil"/>
                <w:between w:val="nil"/>
              </w:pBdr>
              <w:spacing w:line="360" w:lineRule="auto"/>
              <w:ind w:hanging="2"/>
              <w:jc w:val="both"/>
            </w:pPr>
          </w:p>
          <w:p w:rsidR="00290C6C" w:rsidRDefault="00360258">
            <w:pPr>
              <w:pBdr>
                <w:top w:val="nil"/>
                <w:left w:val="nil"/>
                <w:bottom w:val="nil"/>
                <w:right w:val="nil"/>
                <w:between w:val="nil"/>
              </w:pBdr>
              <w:spacing w:line="360" w:lineRule="auto"/>
              <w:jc w:val="both"/>
              <w:rPr>
                <w:u w:val="single"/>
              </w:rPr>
            </w:pPr>
            <w:r>
              <w:rPr>
                <w:u w:val="single"/>
              </w:rPr>
              <w:t>Primeira etapa</w:t>
            </w:r>
            <w:r>
              <w:t xml:space="preserve"> (já concluída)</w:t>
            </w:r>
          </w:p>
          <w:p w:rsidR="00290C6C" w:rsidRDefault="00360258">
            <w:pPr>
              <w:spacing w:line="360" w:lineRule="auto"/>
              <w:jc w:val="both"/>
              <w:rPr>
                <w:color w:val="000000"/>
              </w:rPr>
            </w:pPr>
            <w:r>
              <w:rPr>
                <w:color w:val="000000"/>
              </w:rPr>
              <w:t>Para dar andamento nos estudos para essa solução, foi preliminarmente necessário verificar as condições do prédio existente, e como não foi localizado o projeto estrutural da construção atual, foi necessária a realização de estudos e elaboração de laudo té</w:t>
            </w:r>
            <w:r>
              <w:rPr>
                <w:color w:val="000000"/>
              </w:rPr>
              <w:t>cnico para balizar os projetos estruturais de ampliação</w:t>
            </w:r>
            <w:r>
              <w:t>, tanto na área dos gabinetes como no prédio anexo do TRE-PR.</w:t>
            </w:r>
          </w:p>
          <w:p w:rsidR="00290C6C" w:rsidRDefault="00360258">
            <w:pPr>
              <w:spacing w:line="360" w:lineRule="auto"/>
              <w:jc w:val="both"/>
            </w:pPr>
            <w:r>
              <w:rPr>
                <w:color w:val="000000"/>
              </w:rPr>
              <w:t xml:space="preserve">O resultado apontado </w:t>
            </w:r>
            <w:r>
              <w:t>pelo</w:t>
            </w:r>
            <w:r>
              <w:rPr>
                <w:color w:val="000000"/>
              </w:rPr>
              <w:t xml:space="preserve"> laudo técnico para o prédio anex</w:t>
            </w:r>
            <w:r>
              <w:t>o indicou a necessidade de reforço estrutural para suportar as cargas da ampliaçã</w:t>
            </w:r>
            <w:r>
              <w:t>o, e também a necessidade da recuperação estrutural dos elementos já existentes, a fim de evitar danos estruturais mais graves no futuro.</w:t>
            </w:r>
          </w:p>
          <w:p w:rsidR="00290C6C" w:rsidRDefault="00360258">
            <w:pPr>
              <w:spacing w:line="360" w:lineRule="auto"/>
              <w:jc w:val="both"/>
            </w:pPr>
            <w:r>
              <w:lastRenderedPageBreak/>
              <w:t>Já o laudo técnico na área dos gabinetes indicou que, caso o TRE-PR opte por fazer a ampliação com uma estrutura leve,</w:t>
            </w:r>
            <w:r>
              <w:t xml:space="preserve"> como, por exemplo, o steel frame, não será necessário nenhum reforço estrutural para as cargas da ampliação.</w:t>
            </w:r>
          </w:p>
          <w:p w:rsidR="00290C6C" w:rsidRDefault="00290C6C">
            <w:pPr>
              <w:spacing w:line="360" w:lineRule="auto"/>
              <w:ind w:hanging="2"/>
              <w:jc w:val="both"/>
              <w:rPr>
                <w:u w:val="single"/>
              </w:rPr>
            </w:pPr>
          </w:p>
          <w:p w:rsidR="00290C6C" w:rsidRDefault="00360258">
            <w:pPr>
              <w:spacing w:line="360" w:lineRule="auto"/>
              <w:ind w:hanging="2"/>
              <w:jc w:val="both"/>
              <w:rPr>
                <w:u w:val="single"/>
              </w:rPr>
            </w:pPr>
            <w:r>
              <w:rPr>
                <w:color w:val="000000"/>
                <w:u w:val="single"/>
              </w:rPr>
              <w:t>Segunda etapa (atual)</w:t>
            </w:r>
          </w:p>
          <w:p w:rsidR="00290C6C" w:rsidRDefault="00360258">
            <w:pPr>
              <w:spacing w:line="360" w:lineRule="auto"/>
              <w:ind w:hanging="2"/>
              <w:jc w:val="both"/>
            </w:pPr>
            <w:r>
              <w:t>Contratação de projeto de reforço estrutural e projeto da estrutura metálica para a ampliação do prédio anexo (restaurante)</w:t>
            </w:r>
            <w:r>
              <w:t xml:space="preserve">, e contratação do projeto da estrutura metálica para a ampliação da área dos gabinetes. </w:t>
            </w:r>
          </w:p>
          <w:p w:rsidR="00290C6C" w:rsidRDefault="00360258">
            <w:pPr>
              <w:spacing w:line="360" w:lineRule="auto"/>
              <w:ind w:hanging="2"/>
              <w:jc w:val="both"/>
            </w:pPr>
            <w:r>
              <w:t>Essa etapa também contempla a contratação do projeto executivo de ar condicionado, para possibilitar o remanejamento dos aparelhos de ar condicionado localizados na á</w:t>
            </w:r>
            <w:r>
              <w:t>rea que irá sofrer a ampliação.</w:t>
            </w:r>
          </w:p>
          <w:p w:rsidR="00290C6C" w:rsidRDefault="00290C6C">
            <w:pPr>
              <w:spacing w:line="360" w:lineRule="auto"/>
              <w:ind w:hanging="2"/>
              <w:jc w:val="both"/>
              <w:rPr>
                <w:u w:val="single"/>
              </w:rPr>
            </w:pPr>
          </w:p>
          <w:p w:rsidR="00290C6C" w:rsidRDefault="00360258">
            <w:pPr>
              <w:spacing w:line="360" w:lineRule="auto"/>
              <w:ind w:hanging="2"/>
              <w:jc w:val="both"/>
              <w:rPr>
                <w:u w:val="single"/>
              </w:rPr>
            </w:pPr>
            <w:r>
              <w:rPr>
                <w:u w:val="single"/>
              </w:rPr>
              <w:t>Terceira etapa (contratação futura)</w:t>
            </w:r>
          </w:p>
          <w:p w:rsidR="00290C6C" w:rsidRDefault="00360258">
            <w:pPr>
              <w:spacing w:line="360" w:lineRule="auto"/>
              <w:ind w:hanging="2"/>
              <w:jc w:val="both"/>
            </w:pPr>
            <w:r>
              <w:t>Contratação da execução do reforço estrutural e das ampliações, tendo como base os projetos elaborados anteriormente.</w:t>
            </w:r>
          </w:p>
          <w:p w:rsidR="00290C6C" w:rsidRDefault="00290C6C">
            <w:pPr>
              <w:spacing w:line="360" w:lineRule="auto"/>
              <w:ind w:hanging="2"/>
              <w:jc w:val="both"/>
            </w:pPr>
          </w:p>
          <w:p w:rsidR="00290C6C" w:rsidRDefault="00360258">
            <w:pPr>
              <w:tabs>
                <w:tab w:val="left" w:pos="851"/>
              </w:tabs>
              <w:spacing w:line="360" w:lineRule="auto"/>
              <w:ind w:left="1" w:hanging="3"/>
              <w:jc w:val="both"/>
            </w:pPr>
            <w:r>
              <w:t>Assim, após a emissão do laudo para verificar as cargas e a situação</w:t>
            </w:r>
            <w:r>
              <w:t xml:space="preserve"> da estrutura existente, a próxima etapa refere-se à contratação dos projetos de reforço estrutural e também daqueles necessários para as ampliações.</w:t>
            </w:r>
          </w:p>
          <w:p w:rsidR="00290C6C" w:rsidRDefault="00360258">
            <w:pPr>
              <w:tabs>
                <w:tab w:val="left" w:pos="851"/>
              </w:tabs>
              <w:spacing w:line="360" w:lineRule="auto"/>
              <w:ind w:left="1" w:hanging="3"/>
              <w:jc w:val="both"/>
            </w:pPr>
            <w:r>
              <w:t>Quanto às opções dos projetos estruturais das ampliações, a Equipe de Contratação vê como melhor solução o</w:t>
            </w:r>
            <w:r>
              <w:t xml:space="preserve"> projeto que contempla a estrutura em estrutura metálica leve, Steel Frame.</w:t>
            </w:r>
          </w:p>
        </w:tc>
      </w:tr>
    </w:tbl>
    <w:p w:rsidR="00290C6C" w:rsidRDefault="00290C6C">
      <w:pPr>
        <w:jc w:val="both"/>
        <w:rPr>
          <w:shd w:val="clear" w:color="auto" w:fill="FFF2CC"/>
        </w:rPr>
      </w:pPr>
    </w:p>
    <w:tbl>
      <w:tblPr>
        <w:tblStyle w:val="afa"/>
        <w:tblW w:w="9637"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7"/>
      </w:tblGrid>
      <w:tr w:rsidR="00290C6C">
        <w:tc>
          <w:tcPr>
            <w:tcW w:w="9637"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12" w:name="_heading=h.3rdcrjn" w:colFirst="0" w:colLast="0"/>
            <w:bookmarkEnd w:id="12"/>
            <w:r>
              <w:t>JUSTIFICATIVA PARA O PARCELAMENTO OU NÃO DA CONTRATAÇÃO</w:t>
            </w:r>
          </w:p>
        </w:tc>
      </w:tr>
      <w:tr w:rsidR="00290C6C">
        <w:tc>
          <w:tcPr>
            <w:tcW w:w="96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numPr>
                <w:ilvl w:val="0"/>
                <w:numId w:val="5"/>
              </w:numPr>
              <w:spacing w:line="360" w:lineRule="auto"/>
              <w:jc w:val="both"/>
            </w:pPr>
            <w:r>
              <w:t>É tecnicamente viável dividir a solução?</w:t>
            </w:r>
          </w:p>
          <w:p w:rsidR="00290C6C" w:rsidRDefault="00360258">
            <w:pPr>
              <w:spacing w:line="360" w:lineRule="auto"/>
              <w:jc w:val="both"/>
              <w:rPr>
                <w:highlight w:val="white"/>
              </w:rPr>
            </w:pPr>
            <w:r>
              <w:rPr>
                <w:highlight w:val="white"/>
              </w:rPr>
              <w:t xml:space="preserve"> SIM. Justifique: tendo em vista que a contratação trata de dois ambientes separados, é possível que uma empresa elabore os projetos referentes a área dos gabinetes e outra empresa elabore os projetos referentes ao prédio anexo (restaurante), sendo necessá</w:t>
            </w:r>
            <w:r>
              <w:rPr>
                <w:highlight w:val="white"/>
              </w:rPr>
              <w:t xml:space="preserve">rio que os itens 1 e 2 (Administração local e demolições gerais) sejam contratados junto dos projetos do prédio anexo, para propiciar melhor logística, por se referirem ao mesmo espaço. </w:t>
            </w:r>
          </w:p>
          <w:p w:rsidR="00290C6C" w:rsidRDefault="00290C6C">
            <w:pPr>
              <w:spacing w:line="360" w:lineRule="auto"/>
              <w:jc w:val="both"/>
              <w:rPr>
                <w:highlight w:val="white"/>
              </w:rPr>
            </w:pPr>
          </w:p>
          <w:p w:rsidR="00290C6C" w:rsidRDefault="00360258">
            <w:pPr>
              <w:numPr>
                <w:ilvl w:val="0"/>
                <w:numId w:val="5"/>
              </w:numPr>
              <w:spacing w:line="360" w:lineRule="auto"/>
              <w:jc w:val="both"/>
            </w:pPr>
            <w:r>
              <w:t>É economicamente viável dividir a solução?</w:t>
            </w:r>
          </w:p>
          <w:p w:rsidR="00290C6C" w:rsidRDefault="00360258">
            <w:pPr>
              <w:spacing w:line="360" w:lineRule="auto"/>
              <w:jc w:val="both"/>
              <w:rPr>
                <w:highlight w:val="white"/>
              </w:rPr>
            </w:pPr>
            <w:r>
              <w:lastRenderedPageBreak/>
              <w:t xml:space="preserve"> SIM</w:t>
            </w:r>
            <w:r>
              <w:rPr>
                <w:highlight w:val="white"/>
              </w:rPr>
              <w:t xml:space="preserve"> Justifique: Com a po</w:t>
            </w:r>
            <w:r>
              <w:rPr>
                <w:highlight w:val="white"/>
              </w:rPr>
              <w:t xml:space="preserve">ssibilidade técnica de divisão da solução, tem-se também a viabilidade econômica, não se encontra maior risco de desinteresse das concorrentes em disputarem os valores menores, tendo em vista que uma etapa segue independente da outra, e cada parte isolada </w:t>
            </w:r>
            <w:r>
              <w:rPr>
                <w:highlight w:val="white"/>
              </w:rPr>
              <w:t>já compõem o objeto comum de contratação neste tipo de mercado.</w:t>
            </w:r>
          </w:p>
          <w:p w:rsidR="00290C6C" w:rsidRDefault="00290C6C">
            <w:pPr>
              <w:spacing w:line="360" w:lineRule="auto"/>
              <w:jc w:val="both"/>
            </w:pPr>
          </w:p>
          <w:p w:rsidR="00290C6C" w:rsidRDefault="00360258">
            <w:pPr>
              <w:numPr>
                <w:ilvl w:val="0"/>
                <w:numId w:val="5"/>
              </w:numPr>
              <w:spacing w:line="360" w:lineRule="auto"/>
              <w:jc w:val="both"/>
              <w:rPr>
                <w:highlight w:val="white"/>
              </w:rPr>
            </w:pPr>
            <w:r>
              <w:rPr>
                <w:highlight w:val="white"/>
              </w:rPr>
              <w:t>Existe perda de escala ao dividir a solução?</w:t>
            </w:r>
          </w:p>
          <w:p w:rsidR="00290C6C" w:rsidRDefault="00360258">
            <w:pPr>
              <w:spacing w:line="360" w:lineRule="auto"/>
              <w:jc w:val="both"/>
              <w:rPr>
                <w:highlight w:val="white"/>
              </w:rPr>
            </w:pPr>
            <w:r>
              <w:rPr>
                <w:highlight w:val="white"/>
              </w:rPr>
              <w:t xml:space="preserve"> NÃO Justifique: Ambas as etapas apresentadas, projetos para o espaço dos gabinetes e para o prédio anexo, podem ser contratadas separadamente no </w:t>
            </w:r>
            <w:r>
              <w:rPr>
                <w:highlight w:val="white"/>
              </w:rPr>
              <w:t>mercado, por tratarem de espaços e itens independentes, e a contratação conjunta tem como única vantagem a melhoria na logística para as visitas técnicas aos ambientes, que compõem um valor irrisório no total da contratação.</w:t>
            </w:r>
          </w:p>
          <w:p w:rsidR="00290C6C" w:rsidRDefault="00290C6C">
            <w:pPr>
              <w:spacing w:line="360" w:lineRule="auto"/>
              <w:jc w:val="both"/>
              <w:rPr>
                <w:highlight w:val="white"/>
              </w:rPr>
            </w:pPr>
          </w:p>
          <w:p w:rsidR="00290C6C" w:rsidRDefault="00360258">
            <w:pPr>
              <w:numPr>
                <w:ilvl w:val="0"/>
                <w:numId w:val="5"/>
              </w:numPr>
              <w:spacing w:line="360" w:lineRule="auto"/>
              <w:jc w:val="both"/>
              <w:rPr>
                <w:highlight w:val="white"/>
              </w:rPr>
            </w:pPr>
            <w:r>
              <w:rPr>
                <w:highlight w:val="white"/>
              </w:rPr>
              <w:t xml:space="preserve">Há o melhor aproveitamento do </w:t>
            </w:r>
            <w:r>
              <w:rPr>
                <w:highlight w:val="white"/>
              </w:rPr>
              <w:t>mercado e ampliação da competitividade ao dividir a solução?</w:t>
            </w:r>
          </w:p>
          <w:p w:rsidR="00290C6C" w:rsidRDefault="00360258">
            <w:pPr>
              <w:spacing w:line="360" w:lineRule="auto"/>
              <w:jc w:val="both"/>
              <w:rPr>
                <w:highlight w:val="white"/>
              </w:rPr>
            </w:pPr>
            <w:r>
              <w:rPr>
                <w:highlight w:val="white"/>
              </w:rPr>
              <w:t xml:space="preserve"> SIM Justifique: as duas etapas apresentadas seguem independentes uma da outra, ou seja, podem ser executadas em paralelo e por autores distintos, e, por si só, já se encontram como itens atrativ</w:t>
            </w:r>
            <w:r>
              <w:rPr>
                <w:highlight w:val="white"/>
              </w:rPr>
              <w:t>os para o mercado.</w:t>
            </w:r>
          </w:p>
          <w:p w:rsidR="00290C6C" w:rsidRDefault="00290C6C">
            <w:pPr>
              <w:spacing w:line="360" w:lineRule="auto"/>
              <w:jc w:val="both"/>
            </w:pPr>
          </w:p>
          <w:p w:rsidR="00290C6C" w:rsidRDefault="00360258">
            <w:pPr>
              <w:numPr>
                <w:ilvl w:val="0"/>
                <w:numId w:val="5"/>
              </w:numPr>
              <w:spacing w:line="360" w:lineRule="auto"/>
              <w:jc w:val="both"/>
              <w:rPr>
                <w:highlight w:val="white"/>
              </w:rPr>
            </w:pPr>
            <w:r>
              <w:rPr>
                <w:highlight w:val="white"/>
              </w:rPr>
              <w:t>O custo para a gestão de vários contratos frente às vantagens com a unificação indica a divisão do objeto?</w:t>
            </w:r>
          </w:p>
          <w:p w:rsidR="00290C6C" w:rsidRDefault="00360258">
            <w:pPr>
              <w:spacing w:line="360" w:lineRule="auto"/>
              <w:jc w:val="both"/>
              <w:rPr>
                <w:highlight w:val="white"/>
              </w:rPr>
            </w:pPr>
            <w:r>
              <w:rPr>
                <w:highlight w:val="white"/>
              </w:rPr>
              <w:t xml:space="preserve"> SIM Justifique: É contrato de escopo.</w:t>
            </w:r>
          </w:p>
          <w:p w:rsidR="00290C6C" w:rsidRDefault="00290C6C">
            <w:pPr>
              <w:spacing w:line="360" w:lineRule="auto"/>
              <w:jc w:val="both"/>
              <w:rPr>
                <w:shd w:val="clear" w:color="auto" w:fill="FFF2CC"/>
              </w:rPr>
            </w:pPr>
          </w:p>
        </w:tc>
      </w:tr>
    </w:tbl>
    <w:p w:rsidR="00290C6C" w:rsidRDefault="00290C6C">
      <w:pPr>
        <w:jc w:val="both"/>
        <w:rPr>
          <w:shd w:val="clear" w:color="auto" w:fill="FFF2CC"/>
        </w:rPr>
      </w:pPr>
    </w:p>
    <w:tbl>
      <w:tblPr>
        <w:tblStyle w:val="afb"/>
        <w:tblW w:w="9637"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7"/>
      </w:tblGrid>
      <w:tr w:rsidR="00290C6C">
        <w:tc>
          <w:tcPr>
            <w:tcW w:w="9637"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13" w:name="_heading=h.26in1rg" w:colFirst="0" w:colLast="0"/>
            <w:bookmarkEnd w:id="13"/>
            <w:r>
              <w:t>DEMONSTRATIVO DOS RESULTADOS PRETENDIDOS</w:t>
            </w:r>
          </w:p>
        </w:tc>
      </w:tr>
      <w:tr w:rsidR="00290C6C">
        <w:tc>
          <w:tcPr>
            <w:tcW w:w="96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pBdr>
                <w:top w:val="nil"/>
                <w:left w:val="nil"/>
                <w:bottom w:val="nil"/>
                <w:right w:val="nil"/>
                <w:between w:val="nil"/>
              </w:pBdr>
              <w:tabs>
                <w:tab w:val="left" w:pos="851"/>
              </w:tabs>
              <w:spacing w:line="360" w:lineRule="auto"/>
              <w:ind w:hanging="2"/>
              <w:jc w:val="both"/>
            </w:pPr>
            <w:r>
              <w:t>Contratação de empresa para a prestação de serviços técnicos especializados na elaboração de projetos estruturais, executivos e complementares, ampliação e construção das unidades do TRE-PR, com total alinhamento às metas do Plano de Obras e Plano Estratég</w:t>
            </w:r>
            <w:r>
              <w:t>ico 2021-2026.</w:t>
            </w:r>
          </w:p>
        </w:tc>
      </w:tr>
    </w:tbl>
    <w:p w:rsidR="00290C6C" w:rsidRDefault="00290C6C">
      <w:pPr>
        <w:jc w:val="both"/>
        <w:rPr>
          <w:shd w:val="clear" w:color="auto" w:fill="FFF2CC"/>
        </w:rPr>
      </w:pPr>
    </w:p>
    <w:tbl>
      <w:tblPr>
        <w:tblStyle w:val="afc"/>
        <w:tblW w:w="958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
        <w:gridCol w:w="3930"/>
        <w:gridCol w:w="4800"/>
      </w:tblGrid>
      <w:tr w:rsidR="00290C6C">
        <w:trPr>
          <w:trHeight w:val="420"/>
          <w:jc w:val="center"/>
        </w:trPr>
        <w:tc>
          <w:tcPr>
            <w:tcW w:w="9585" w:type="dxa"/>
            <w:gridSpan w:val="3"/>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14" w:name="_heading=h.lnxbz9" w:colFirst="0" w:colLast="0"/>
            <w:bookmarkEnd w:id="14"/>
            <w:r>
              <w:t>PROVIDÊNCIAS A SEREM ADOTADAS PELO TRE-PR PREVIAMENTE À CELEBRAÇÃO DO CONTRATO</w:t>
            </w:r>
          </w:p>
        </w:tc>
      </w:tr>
      <w:tr w:rsidR="00290C6C">
        <w:trPr>
          <w:trHeight w:val="696"/>
          <w:jc w:val="center"/>
        </w:trPr>
        <w:tc>
          <w:tcPr>
            <w:tcW w:w="4785" w:type="dxa"/>
            <w:gridSpan w:val="2"/>
            <w:tcBorders>
              <w:top w:val="single" w:sz="4" w:space="0" w:color="000000"/>
              <w:left w:val="single" w:sz="4" w:space="0" w:color="000000"/>
              <w:bottom w:val="single" w:sz="4" w:space="0" w:color="000000"/>
              <w:right w:val="single" w:sz="4" w:space="0" w:color="000000"/>
            </w:tcBorders>
            <w:shd w:val="clear" w:color="auto" w:fill="D9D9D9"/>
            <w:tcMar>
              <w:top w:w="100" w:type="dxa"/>
              <w:left w:w="100" w:type="dxa"/>
              <w:bottom w:w="100" w:type="dxa"/>
              <w:right w:w="100" w:type="dxa"/>
            </w:tcMar>
            <w:vAlign w:val="center"/>
          </w:tcPr>
          <w:p w:rsidR="00290C6C" w:rsidRDefault="00360258">
            <w:pPr>
              <w:keepLines/>
              <w:spacing w:line="240" w:lineRule="auto"/>
              <w:jc w:val="center"/>
              <w:rPr>
                <w:b/>
              </w:rPr>
            </w:pPr>
            <w:r>
              <w:rPr>
                <w:b/>
              </w:rPr>
              <w:t>PROVIDÊNCIA</w:t>
            </w:r>
          </w:p>
        </w:tc>
        <w:tc>
          <w:tcPr>
            <w:tcW w:w="4800" w:type="dxa"/>
            <w:tcBorders>
              <w:top w:val="single" w:sz="4" w:space="0" w:color="000000"/>
              <w:left w:val="single" w:sz="4" w:space="0" w:color="000000"/>
              <w:bottom w:val="single" w:sz="4" w:space="0" w:color="000000"/>
              <w:right w:val="single" w:sz="4" w:space="0" w:color="000000"/>
            </w:tcBorders>
            <w:shd w:val="clear" w:color="auto" w:fill="D9D9D9"/>
            <w:tcMar>
              <w:top w:w="100" w:type="dxa"/>
              <w:left w:w="100" w:type="dxa"/>
              <w:bottom w:w="100" w:type="dxa"/>
              <w:right w:w="100" w:type="dxa"/>
            </w:tcMar>
            <w:vAlign w:val="center"/>
          </w:tcPr>
          <w:p w:rsidR="00290C6C" w:rsidRDefault="00360258">
            <w:pPr>
              <w:spacing w:line="240" w:lineRule="auto"/>
              <w:jc w:val="center"/>
              <w:rPr>
                <w:b/>
              </w:rPr>
            </w:pPr>
            <w:r>
              <w:rPr>
                <w:b/>
              </w:rPr>
              <w:t>DESCRIÇÃO</w:t>
            </w:r>
          </w:p>
        </w:tc>
      </w:tr>
      <w:tr w:rsidR="00290C6C">
        <w:trPr>
          <w:jc w:val="center"/>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290C6C">
            <w:pPr>
              <w:numPr>
                <w:ilvl w:val="0"/>
                <w:numId w:val="4"/>
              </w:numPr>
              <w:tabs>
                <w:tab w:val="center" w:pos="555"/>
              </w:tabs>
              <w:spacing w:line="240" w:lineRule="auto"/>
              <w:ind w:hanging="720"/>
              <w:jc w:val="center"/>
              <w:rPr>
                <w:b/>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spacing w:line="240" w:lineRule="auto"/>
              <w:jc w:val="center"/>
            </w:pPr>
            <w:r>
              <w:t>Infraestrutura física (adaptação de ambientes do órgão)</w:t>
            </w:r>
          </w:p>
        </w:tc>
        <w:tc>
          <w:tcPr>
            <w:tcW w:w="480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tabs>
                <w:tab w:val="left" w:pos="851"/>
              </w:tabs>
              <w:spacing w:line="360" w:lineRule="auto"/>
              <w:ind w:hanging="2"/>
              <w:jc w:val="both"/>
              <w:rPr>
                <w:highlight w:val="white"/>
              </w:rPr>
            </w:pPr>
            <w:r>
              <w:t xml:space="preserve">Para permitir a análise das estruturas existentes, será necessária a demolição de todo o forro do ambiente do restaurante, o espaço que hoje está ocupado pelo restaurante precisará ser interditado durante os serviços de demolição, assim como, futuramente, </w:t>
            </w:r>
            <w:r>
              <w:t>para a execução dos reforços estruturais.</w:t>
            </w:r>
            <w:r>
              <w:rPr>
                <w:highlight w:val="white"/>
              </w:rPr>
              <w:t xml:space="preserve"> Apesar da demolição do forro ser um serviço rápido, recomenda-se a interdição do espaço até a execução do reforço e da recuperação estrutural, tendo em vista a situação apresentada no laudo técnico.</w:t>
            </w:r>
          </w:p>
          <w:p w:rsidR="00290C6C" w:rsidRDefault="00360258">
            <w:pPr>
              <w:pBdr>
                <w:top w:val="nil"/>
                <w:left w:val="nil"/>
                <w:bottom w:val="nil"/>
                <w:right w:val="nil"/>
                <w:between w:val="nil"/>
              </w:pBdr>
              <w:spacing w:line="360" w:lineRule="auto"/>
              <w:ind w:hanging="2"/>
              <w:jc w:val="both"/>
            </w:pPr>
            <w:r>
              <w:t>Considerando que a área dos fundos não será afetada pela reforma, é possível a abertura de uma porta de entrada na área da floreira e o fechamento lateral com tapume, para permitir a continuidade do uso, porém o funcionamento da cozinha dependerá de uma es</w:t>
            </w:r>
            <w:r>
              <w:t>trutura improvisada em outro local ou da locação de um container cozinha.</w:t>
            </w:r>
          </w:p>
        </w:tc>
      </w:tr>
      <w:tr w:rsidR="00290C6C">
        <w:trPr>
          <w:jc w:val="center"/>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290C6C">
            <w:pPr>
              <w:numPr>
                <w:ilvl w:val="0"/>
                <w:numId w:val="3"/>
              </w:numPr>
              <w:tabs>
                <w:tab w:val="center" w:pos="555"/>
              </w:tabs>
              <w:spacing w:line="240" w:lineRule="auto"/>
              <w:ind w:hanging="720"/>
              <w:jc w:val="center"/>
              <w:rPr>
                <w:b/>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90C6C" w:rsidRDefault="00360258">
            <w:pPr>
              <w:spacing w:line="240" w:lineRule="auto"/>
              <w:jc w:val="center"/>
            </w:pPr>
            <w:r>
              <w:t>Necessidade de comunicação</w:t>
            </w:r>
          </w:p>
        </w:tc>
        <w:tc>
          <w:tcPr>
            <w:tcW w:w="480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pBdr>
                <w:top w:val="nil"/>
                <w:left w:val="nil"/>
                <w:bottom w:val="nil"/>
                <w:right w:val="nil"/>
                <w:between w:val="nil"/>
              </w:pBdr>
              <w:tabs>
                <w:tab w:val="left" w:pos="851"/>
              </w:tabs>
              <w:spacing w:line="360" w:lineRule="auto"/>
              <w:ind w:hanging="2"/>
              <w:jc w:val="both"/>
            </w:pPr>
            <w:r>
              <w:t>Há que se dar ciência para os ocupantes do Bloco A, em especial Presidência, Secretaria da Presidência, Direção Geral, Gabinetes dos Juízes, Secretaria Judiciária em especial Coordenadoria de Sessões, Corregedoria, Secretaria de Orçamento, Finanças e Conta</w:t>
            </w:r>
            <w:r>
              <w:t>bilidade, de que os serviços provocarão barulho e poeira.</w:t>
            </w:r>
          </w:p>
        </w:tc>
      </w:tr>
    </w:tbl>
    <w:p w:rsidR="00290C6C" w:rsidRDefault="00290C6C">
      <w:pPr>
        <w:jc w:val="both"/>
        <w:rPr>
          <w:shd w:val="clear" w:color="auto" w:fill="FFF2CC"/>
        </w:rPr>
      </w:pPr>
    </w:p>
    <w:tbl>
      <w:tblPr>
        <w:tblStyle w:val="afd"/>
        <w:tblW w:w="9637"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18"/>
        <w:gridCol w:w="8119"/>
      </w:tblGrid>
      <w:tr w:rsidR="00290C6C">
        <w:trPr>
          <w:trHeight w:val="420"/>
        </w:trPr>
        <w:tc>
          <w:tcPr>
            <w:tcW w:w="9637"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15" w:name="_heading=h.35nkun2" w:colFirst="0" w:colLast="0"/>
            <w:bookmarkEnd w:id="15"/>
            <w:r>
              <w:t>CONTRATAÇÕES CORRELATAS E/OU INTERDEPENDENTES</w:t>
            </w:r>
          </w:p>
        </w:tc>
      </w:tr>
      <w:tr w:rsidR="00290C6C">
        <w:tc>
          <w:tcPr>
            <w:tcW w:w="151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rPr>
                <w:b/>
              </w:rPr>
            </w:pPr>
            <w:r>
              <w:rPr>
                <w:b/>
              </w:rPr>
              <w:t>PAD</w:t>
            </w:r>
          </w:p>
        </w:tc>
        <w:tc>
          <w:tcPr>
            <w:tcW w:w="811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widowControl w:val="0"/>
              <w:pBdr>
                <w:top w:val="nil"/>
                <w:left w:val="nil"/>
                <w:bottom w:val="nil"/>
                <w:right w:val="nil"/>
                <w:between w:val="nil"/>
              </w:pBdr>
              <w:spacing w:line="240" w:lineRule="auto"/>
              <w:jc w:val="center"/>
              <w:rPr>
                <w:b/>
              </w:rPr>
            </w:pPr>
            <w:r>
              <w:rPr>
                <w:b/>
              </w:rPr>
              <w:t>OBJETO</w:t>
            </w:r>
          </w:p>
        </w:tc>
      </w:tr>
      <w:tr w:rsidR="00290C6C">
        <w:tc>
          <w:tcPr>
            <w:tcW w:w="15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360" w:lineRule="auto"/>
              <w:rPr>
                <w:highlight w:val="white"/>
              </w:rPr>
            </w:pPr>
            <w:r>
              <w:rPr>
                <w:highlight w:val="white"/>
              </w:rPr>
              <w:lastRenderedPageBreak/>
              <w:t>11707/2022</w:t>
            </w:r>
          </w:p>
        </w:tc>
        <w:tc>
          <w:tcPr>
            <w:tcW w:w="811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pBdr>
                <w:top w:val="nil"/>
                <w:left w:val="nil"/>
                <w:bottom w:val="nil"/>
                <w:right w:val="nil"/>
                <w:between w:val="nil"/>
              </w:pBdr>
              <w:spacing w:line="360" w:lineRule="auto"/>
              <w:jc w:val="both"/>
              <w:rPr>
                <w:highlight w:val="white"/>
              </w:rPr>
            </w:pPr>
            <w:r>
              <w:rPr>
                <w:color w:val="000000"/>
                <w:highlight w:val="white"/>
              </w:rPr>
              <w:t>Contratação de projeto para análise computacional da capacidade portante da edificação existente na hipótese de construção de um novo pavimento - edifício do restaurante.</w:t>
            </w:r>
          </w:p>
        </w:tc>
      </w:tr>
    </w:tbl>
    <w:p w:rsidR="00290C6C" w:rsidRDefault="00290C6C">
      <w:pPr>
        <w:jc w:val="both"/>
        <w:rPr>
          <w:shd w:val="clear" w:color="auto" w:fill="FFF2CC"/>
        </w:rPr>
      </w:pPr>
    </w:p>
    <w:tbl>
      <w:tblPr>
        <w:tblStyle w:val="afe"/>
        <w:tblW w:w="9637"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7"/>
      </w:tblGrid>
      <w:tr w:rsidR="00290C6C">
        <w:tc>
          <w:tcPr>
            <w:tcW w:w="9637"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16" w:name="_heading=h.1ksv4uv" w:colFirst="0" w:colLast="0"/>
            <w:bookmarkEnd w:id="16"/>
            <w:r>
              <w:t>IMPACTOS AMBIENTAIS</w:t>
            </w:r>
          </w:p>
        </w:tc>
      </w:tr>
      <w:tr w:rsidR="00290C6C">
        <w:tc>
          <w:tcPr>
            <w:tcW w:w="96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360258">
            <w:pPr>
              <w:widowControl w:val="0"/>
              <w:spacing w:line="360" w:lineRule="auto"/>
              <w:jc w:val="both"/>
            </w:pPr>
            <w:r>
              <w:t xml:space="preserve">Quanto ao quesito ambiental a ideia é buscar soluções que gerem menos desperdícios e consequentemente menos resíduos a serem descartados, bem como elementos que farão a diferença na utilização do espaço ao longo do tempo, como isolamento termo acústico, e </w:t>
            </w:r>
            <w:r>
              <w:t>futuras manutenções.</w:t>
            </w:r>
          </w:p>
        </w:tc>
      </w:tr>
    </w:tbl>
    <w:p w:rsidR="00290C6C" w:rsidRDefault="00290C6C">
      <w:pPr>
        <w:jc w:val="both"/>
        <w:rPr>
          <w:shd w:val="clear" w:color="auto" w:fill="FFF2CC"/>
        </w:rPr>
      </w:pPr>
    </w:p>
    <w:p w:rsidR="00290C6C" w:rsidRDefault="00290C6C">
      <w:pPr>
        <w:jc w:val="both"/>
        <w:rPr>
          <w:shd w:val="clear" w:color="auto" w:fill="FFF2CC"/>
        </w:rPr>
      </w:pPr>
    </w:p>
    <w:p w:rsidR="00290C6C" w:rsidRDefault="00290C6C">
      <w:pPr>
        <w:rPr>
          <w:b/>
        </w:rPr>
      </w:pPr>
    </w:p>
    <w:tbl>
      <w:tblPr>
        <w:tblStyle w:val="aff"/>
        <w:tblW w:w="9637"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7"/>
      </w:tblGrid>
      <w:tr w:rsidR="00290C6C">
        <w:tc>
          <w:tcPr>
            <w:tcW w:w="9637"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tcPr>
          <w:p w:rsidR="00290C6C" w:rsidRDefault="00360258">
            <w:pPr>
              <w:pStyle w:val="Ttulo1"/>
              <w:widowControl w:val="0"/>
              <w:numPr>
                <w:ilvl w:val="0"/>
                <w:numId w:val="1"/>
              </w:numPr>
              <w:ind w:hanging="15"/>
            </w:pPr>
            <w:bookmarkStart w:id="17" w:name="_heading=h.44sinio" w:colFirst="0" w:colLast="0"/>
            <w:bookmarkEnd w:id="17"/>
            <w:r>
              <w:t>CONCLUSÃO</w:t>
            </w:r>
          </w:p>
        </w:tc>
      </w:tr>
      <w:tr w:rsidR="00290C6C">
        <w:tc>
          <w:tcPr>
            <w:tcW w:w="96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90C6C" w:rsidRDefault="00290C6C">
            <w:pPr>
              <w:spacing w:line="360" w:lineRule="auto"/>
              <w:jc w:val="both"/>
            </w:pPr>
          </w:p>
          <w:p w:rsidR="00290C6C" w:rsidRDefault="00360258">
            <w:pPr>
              <w:spacing w:line="360" w:lineRule="auto"/>
              <w:jc w:val="both"/>
            </w:pPr>
            <w:r>
              <w:t xml:space="preserve">Concluídos os presentes estudos, a Equipe de Planejamento da Contratação submete o presente expediente para análise e consideração superior. </w:t>
            </w:r>
          </w:p>
          <w:p w:rsidR="00290C6C" w:rsidRDefault="00290C6C">
            <w:pPr>
              <w:spacing w:line="360" w:lineRule="auto"/>
            </w:pPr>
          </w:p>
          <w:p w:rsidR="00290C6C" w:rsidRDefault="00360258">
            <w:pPr>
              <w:spacing w:line="360" w:lineRule="auto"/>
            </w:pPr>
            <w:r>
              <w:t xml:space="preserve">É o que nos cumpre apresentar. </w:t>
            </w:r>
          </w:p>
          <w:p w:rsidR="00290C6C" w:rsidRDefault="00290C6C">
            <w:pPr>
              <w:spacing w:line="360" w:lineRule="auto"/>
            </w:pPr>
          </w:p>
          <w:p w:rsidR="00290C6C" w:rsidRDefault="00290C6C">
            <w:pPr>
              <w:spacing w:line="360" w:lineRule="auto"/>
            </w:pPr>
          </w:p>
          <w:p w:rsidR="00290C6C" w:rsidRDefault="00360258">
            <w:pPr>
              <w:spacing w:line="360" w:lineRule="auto"/>
              <w:jc w:val="center"/>
            </w:pPr>
            <w:r>
              <w:t>Curitiba, 17 de janeiro de 2023.</w:t>
            </w:r>
          </w:p>
          <w:p w:rsidR="00290C6C" w:rsidRDefault="00290C6C">
            <w:pPr>
              <w:spacing w:after="160" w:line="360" w:lineRule="auto"/>
              <w:jc w:val="center"/>
            </w:pPr>
          </w:p>
          <w:p w:rsidR="00290C6C" w:rsidRDefault="00360258">
            <w:pPr>
              <w:spacing w:after="160" w:line="360" w:lineRule="auto"/>
              <w:jc w:val="center"/>
              <w:rPr>
                <w:i/>
                <w:color w:val="FF0000"/>
                <w:shd w:val="clear" w:color="auto" w:fill="FFF2CC"/>
              </w:rPr>
            </w:pPr>
            <w:r>
              <w:t xml:space="preserve">Integrante Demandante: </w:t>
            </w:r>
            <w:hyperlink r:id="rId13">
              <w:r>
                <w:rPr>
                  <w:color w:val="0000EE"/>
                  <w:u w:val="single"/>
                </w:rPr>
                <w:t>Anete Diesel</w:t>
              </w:r>
            </w:hyperlink>
          </w:p>
          <w:p w:rsidR="00290C6C" w:rsidRDefault="00360258">
            <w:pPr>
              <w:spacing w:after="160" w:line="360" w:lineRule="auto"/>
              <w:jc w:val="center"/>
              <w:rPr>
                <w:i/>
                <w:color w:val="FF0000"/>
                <w:shd w:val="clear" w:color="auto" w:fill="FFF2CC"/>
              </w:rPr>
            </w:pPr>
            <w:r>
              <w:t xml:space="preserve">Integrante Técnico: </w:t>
            </w:r>
            <w:hyperlink r:id="rId14">
              <w:r>
                <w:rPr>
                  <w:color w:val="0000EE"/>
                  <w:u w:val="single"/>
                </w:rPr>
                <w:t>Jeronimo Nardielo</w:t>
              </w:r>
            </w:hyperlink>
          </w:p>
          <w:p w:rsidR="00290C6C" w:rsidRDefault="00360258">
            <w:pPr>
              <w:spacing w:after="160" w:line="360" w:lineRule="auto"/>
              <w:jc w:val="center"/>
            </w:pPr>
            <w:r>
              <w:t>Integrante Administrativo: Lilian Gasparin</w:t>
            </w:r>
          </w:p>
        </w:tc>
      </w:tr>
    </w:tbl>
    <w:p w:rsidR="00290C6C" w:rsidRDefault="00290C6C">
      <w:pPr>
        <w:rPr>
          <w:b/>
        </w:rPr>
      </w:pPr>
    </w:p>
    <w:p w:rsidR="00290C6C" w:rsidRDefault="00290C6C">
      <w:pPr>
        <w:ind w:firstLine="720"/>
      </w:pPr>
    </w:p>
    <w:p w:rsidR="00290C6C" w:rsidRDefault="00290C6C">
      <w:pPr>
        <w:rPr>
          <w:b/>
        </w:rPr>
      </w:pPr>
    </w:p>
    <w:p w:rsidR="00290C6C" w:rsidRDefault="00290C6C">
      <w:pPr>
        <w:spacing w:after="160" w:line="259" w:lineRule="auto"/>
        <w:jc w:val="center"/>
      </w:pPr>
    </w:p>
    <w:sectPr w:rsidR="00290C6C">
      <w:headerReference w:type="default" r:id="rId15"/>
      <w:footerReference w:type="default" r:id="rId16"/>
      <w:headerReference w:type="first" r:id="rId17"/>
      <w:footerReference w:type="first" r:id="rId18"/>
      <w:pgSz w:w="11909" w:h="16834"/>
      <w:pgMar w:top="1440" w:right="832"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258" w:rsidRDefault="00360258">
      <w:pPr>
        <w:spacing w:line="240" w:lineRule="auto"/>
      </w:pPr>
      <w:r>
        <w:separator/>
      </w:r>
    </w:p>
  </w:endnote>
  <w:endnote w:type="continuationSeparator" w:id="0">
    <w:p w:rsidR="00360258" w:rsidRDefault="00360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C6C" w:rsidRDefault="00360258">
    <w:pPr>
      <w:jc w:val="right"/>
    </w:pPr>
    <w:r>
      <w:fldChar w:fldCharType="begin"/>
    </w:r>
    <w:r>
      <w:instrText>PAGE</w:instrText>
    </w:r>
    <w:r w:rsidR="00053697">
      <w:fldChar w:fldCharType="separate"/>
    </w:r>
    <w:r w:rsidR="00053697">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C6C" w:rsidRDefault="00360258">
    <w:r>
      <w:t>_________________________________________________________________________</w:t>
    </w:r>
  </w:p>
  <w:p w:rsidR="00290C6C" w:rsidRDefault="00360258">
    <w:r>
      <w:rPr>
        <w:rFonts w:ascii="Calibri" w:eastAsia="Calibri" w:hAnsi="Calibri" w:cs="Calibri"/>
        <w:color w:val="767171"/>
        <w:sz w:val="18"/>
        <w:szCs w:val="18"/>
      </w:rPr>
      <w:t xml:space="preserve">Tribunal Regional Eleitoral do Paraná – ETP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258" w:rsidRDefault="00360258">
      <w:pPr>
        <w:spacing w:line="240" w:lineRule="auto"/>
      </w:pPr>
      <w:r>
        <w:separator/>
      </w:r>
    </w:p>
  </w:footnote>
  <w:footnote w:type="continuationSeparator" w:id="0">
    <w:p w:rsidR="00360258" w:rsidRDefault="00360258">
      <w:pPr>
        <w:spacing w:line="240" w:lineRule="auto"/>
      </w:pPr>
      <w:r>
        <w:continuationSeparator/>
      </w:r>
    </w:p>
  </w:footnote>
  <w:footnote w:id="1">
    <w:p w:rsidR="00290C6C" w:rsidRDefault="00360258">
      <w:pPr>
        <w:spacing w:line="240" w:lineRule="auto"/>
        <w:rPr>
          <w:sz w:val="20"/>
          <w:szCs w:val="20"/>
        </w:rPr>
      </w:pPr>
      <w:r>
        <w:rPr>
          <w:vertAlign w:val="superscript"/>
        </w:rPr>
        <w:footnoteRef/>
      </w:r>
      <w:r>
        <w:rPr>
          <w:sz w:val="20"/>
          <w:szCs w:val="20"/>
        </w:rPr>
        <w:t xml:space="preserve"> Disponível em: </w:t>
      </w:r>
      <w:hyperlink r:id="rId1">
        <w:r>
          <w:rPr>
            <w:color w:val="1155CC"/>
            <w:sz w:val="20"/>
            <w:szCs w:val="20"/>
            <w:u w:val="single"/>
          </w:rPr>
          <w:t>https://www.tre-pr.jus.br/transparencia-e-prestacao-de-contas/gestao-das-aquisicoes-e-contratacoes/plano-anual-de</w:t>
        </w:r>
        <w:r>
          <w:rPr>
            <w:color w:val="1155CC"/>
            <w:sz w:val="20"/>
            <w:szCs w:val="20"/>
            <w:u w:val="single"/>
          </w:rPr>
          <w:t>-contratacao</w:t>
        </w:r>
      </w:hyperlink>
    </w:p>
    <w:p w:rsidR="00290C6C" w:rsidRDefault="00290C6C">
      <w:pPr>
        <w:spacing w:line="240" w:lineRule="auto"/>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C6C" w:rsidRDefault="00360258">
    <w:pPr>
      <w:widowControl w:val="0"/>
      <w:tabs>
        <w:tab w:val="center" w:pos="4249"/>
      </w:tabs>
      <w:spacing w:line="240" w:lineRule="auto"/>
      <w:jc w:val="center"/>
      <w:rPr>
        <w:b/>
        <w:sz w:val="24"/>
        <w:szCs w:val="24"/>
      </w:rPr>
    </w:pPr>
    <w:r>
      <w:rPr>
        <w:b/>
        <w:noProof/>
        <w:sz w:val="24"/>
        <w:szCs w:val="24"/>
      </w:rPr>
      <w:drawing>
        <wp:inline distT="0" distB="0" distL="114300" distR="114300">
          <wp:extent cx="541338" cy="576263"/>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41338" cy="576263"/>
                  </a:xfrm>
                  <a:prstGeom prst="rect">
                    <a:avLst/>
                  </a:prstGeom>
                  <a:ln/>
                </pic:spPr>
              </pic:pic>
            </a:graphicData>
          </a:graphic>
        </wp:inline>
      </w:drawing>
    </w:r>
  </w:p>
  <w:p w:rsidR="00290C6C" w:rsidRDefault="00360258">
    <w:pPr>
      <w:widowControl w:val="0"/>
      <w:tabs>
        <w:tab w:val="center" w:pos="4249"/>
      </w:tabs>
      <w:spacing w:line="240" w:lineRule="auto"/>
      <w:jc w:val="center"/>
      <w:rPr>
        <w:b/>
        <w:sz w:val="20"/>
        <w:szCs w:val="20"/>
      </w:rPr>
    </w:pPr>
    <w:r>
      <w:rPr>
        <w:b/>
        <w:sz w:val="20"/>
        <w:szCs w:val="20"/>
      </w:rPr>
      <w:t>TRIBUNAL REGIONAL ELEITORAL DO PARANÁ</w:t>
    </w:r>
  </w:p>
  <w:p w:rsidR="00290C6C" w:rsidRDefault="00360258">
    <w:pPr>
      <w:widowControl w:val="0"/>
      <w:tabs>
        <w:tab w:val="center" w:pos="4249"/>
      </w:tabs>
      <w:spacing w:line="240" w:lineRule="auto"/>
      <w:rPr>
        <w:rFonts w:ascii="Montserrat" w:eastAsia="Montserrat" w:hAnsi="Montserrat" w:cs="Montserrat"/>
        <w:b/>
        <w:sz w:val="24"/>
        <w:szCs w:val="24"/>
      </w:rPr>
    </w:pPr>
    <w:r>
      <w:rPr>
        <w:rFonts w:ascii="Montserrat" w:eastAsia="Montserrat" w:hAnsi="Montserrat" w:cs="Montserrat"/>
        <w:b/>
        <w:sz w:val="24"/>
        <w:szCs w:val="24"/>
      </w:rPr>
      <w:t>___________________________________________________________________________</w:t>
    </w:r>
  </w:p>
  <w:p w:rsidR="00290C6C" w:rsidRDefault="00290C6C">
    <w:pPr>
      <w:widowControl w:val="0"/>
      <w:tabs>
        <w:tab w:val="center" w:pos="4249"/>
      </w:tabs>
      <w:spacing w:line="240" w:lineRule="auto"/>
      <w:rPr>
        <w:rFonts w:ascii="Montserrat" w:eastAsia="Montserrat" w:hAnsi="Montserrat" w:cs="Montserrat"/>
        <w:b/>
        <w:sz w:val="24"/>
        <w:szCs w:val="24"/>
      </w:rPr>
    </w:pPr>
  </w:p>
  <w:p w:rsidR="00290C6C" w:rsidRDefault="00290C6C">
    <w:pPr>
      <w:widowControl w:val="0"/>
      <w:tabs>
        <w:tab w:val="center" w:pos="4249"/>
      </w:tabs>
      <w:spacing w:line="240" w:lineRule="auto"/>
      <w:rPr>
        <w:rFonts w:ascii="Montserrat" w:eastAsia="Montserrat" w:hAnsi="Montserrat" w:cs="Montserrat"/>
        <w:b/>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C6C" w:rsidRDefault="00360258">
    <w:pPr>
      <w:widowControl w:val="0"/>
      <w:tabs>
        <w:tab w:val="center" w:pos="4249"/>
      </w:tabs>
      <w:spacing w:line="240" w:lineRule="auto"/>
      <w:jc w:val="center"/>
      <w:rPr>
        <w:b/>
        <w:sz w:val="24"/>
        <w:szCs w:val="24"/>
      </w:rPr>
    </w:pPr>
    <w:r>
      <w:rPr>
        <w:b/>
        <w:noProof/>
        <w:sz w:val="24"/>
        <w:szCs w:val="24"/>
      </w:rPr>
      <w:drawing>
        <wp:inline distT="0" distB="0" distL="114300" distR="114300">
          <wp:extent cx="593725" cy="62801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3725" cy="628015"/>
                  </a:xfrm>
                  <a:prstGeom prst="rect">
                    <a:avLst/>
                  </a:prstGeom>
                  <a:ln/>
                </pic:spPr>
              </pic:pic>
            </a:graphicData>
          </a:graphic>
        </wp:inline>
      </w:drawing>
    </w:r>
  </w:p>
  <w:p w:rsidR="00290C6C" w:rsidRDefault="00360258">
    <w:pPr>
      <w:widowControl w:val="0"/>
      <w:tabs>
        <w:tab w:val="center" w:pos="4249"/>
      </w:tabs>
      <w:spacing w:line="240" w:lineRule="auto"/>
      <w:jc w:val="center"/>
      <w:rPr>
        <w:b/>
        <w:sz w:val="24"/>
        <w:szCs w:val="24"/>
      </w:rPr>
    </w:pPr>
    <w:r>
      <w:rPr>
        <w:b/>
        <w:sz w:val="24"/>
        <w:szCs w:val="24"/>
      </w:rPr>
      <w:t>TRIBUNAL REGIONAL ELEITORAL DO PARANÁ</w:t>
    </w:r>
  </w:p>
  <w:p w:rsidR="00290C6C" w:rsidRDefault="00360258">
    <w:pPr>
      <w:widowControl w:val="0"/>
      <w:tabs>
        <w:tab w:val="center" w:pos="4249"/>
      </w:tabs>
      <w:spacing w:line="240" w:lineRule="auto"/>
    </w:pPr>
    <w:r>
      <w:rPr>
        <w:rFonts w:ascii="Montserrat" w:eastAsia="Montserrat" w:hAnsi="Montserrat" w:cs="Montserrat"/>
        <w:b/>
        <w:sz w:val="24"/>
        <w:szCs w:val="24"/>
      </w:rPr>
      <w:t>____________________________</w:t>
    </w:r>
    <w:r>
      <w:rPr>
        <w:rFonts w:ascii="Montserrat" w:eastAsia="Montserrat" w:hAnsi="Montserrat" w:cs="Montserrat"/>
        <w:b/>
        <w:sz w:val="24"/>
        <w:szCs w:val="24"/>
      </w:rPr>
      <w:t>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5463A6"/>
    <w:multiLevelType w:val="multilevel"/>
    <w:tmpl w:val="4CF85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26435F8"/>
    <w:multiLevelType w:val="multilevel"/>
    <w:tmpl w:val="33522A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01F09EC"/>
    <w:multiLevelType w:val="multilevel"/>
    <w:tmpl w:val="9BCEB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BAD36F4"/>
    <w:multiLevelType w:val="multilevel"/>
    <w:tmpl w:val="E5189034"/>
    <w:lvl w:ilvl="0">
      <w:start w:val="1"/>
      <w:numFmt w:val="lowerLetter"/>
      <w:lvlText w:val="%1)"/>
      <w:lvlJc w:val="left"/>
      <w:pPr>
        <w:ind w:left="0" w:firstLine="45"/>
      </w:pPr>
      <w:rPr>
        <w:b/>
        <w:i/>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4" w15:restartNumberingAfterBreak="0">
    <w:nsid w:val="68415678"/>
    <w:multiLevelType w:val="multilevel"/>
    <w:tmpl w:val="FA0649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C6C"/>
    <w:rsid w:val="00053697"/>
    <w:rsid w:val="00290C6C"/>
    <w:rsid w:val="003602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A2F475-71F2-4DED-A273-8AD2A031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line="240" w:lineRule="auto"/>
      <w:ind w:hanging="15"/>
      <w:jc w:val="both"/>
      <w:outlineLvl w:val="0"/>
    </w:pPr>
    <w:rPr>
      <w:b/>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left w:w="115" w:type="dxa"/>
        <w:right w:w="115"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CellMar>
        <w:top w:w="100" w:type="dxa"/>
        <w:left w:w="100" w:type="dxa"/>
        <w:bottom w:w="100" w:type="dxa"/>
        <w:right w:w="100" w:type="dxa"/>
      </w:tblCellMar>
    </w:tblPr>
  </w:style>
  <w:style w:type="table" w:customStyle="1" w:styleId="aa">
    <w:basedOn w:val="TableNormal0"/>
    <w:tblPr>
      <w:tblStyleRowBandSize w:val="1"/>
      <w:tblStyleColBandSize w:val="1"/>
      <w:tblCellMar>
        <w:top w:w="100" w:type="dxa"/>
        <w:left w:w="100" w:type="dxa"/>
        <w:bottom w:w="100" w:type="dxa"/>
        <w:right w:w="100" w:type="dxa"/>
      </w:tblCellMar>
    </w:tblPr>
  </w:style>
  <w:style w:type="table" w:customStyle="1" w:styleId="ab">
    <w:basedOn w:val="TableNormal0"/>
    <w:tblPr>
      <w:tblStyleRowBandSize w:val="1"/>
      <w:tblStyleColBandSize w:val="1"/>
      <w:tblCellMar>
        <w:top w:w="100" w:type="dxa"/>
        <w:left w:w="100" w:type="dxa"/>
        <w:bottom w:w="100" w:type="dxa"/>
        <w:right w:w="100" w:type="dxa"/>
      </w:tblCellMar>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tblPr>
      <w:tblStyleRowBandSize w:val="1"/>
      <w:tblStyleColBandSize w:val="1"/>
      <w:tblCellMar>
        <w:top w:w="100" w:type="dxa"/>
        <w:left w:w="100" w:type="dxa"/>
        <w:bottom w:w="100" w:type="dxa"/>
        <w:right w:w="100" w:type="dxa"/>
      </w:tblCellMar>
    </w:tblPr>
  </w:style>
  <w:style w:type="table" w:customStyle="1" w:styleId="ae">
    <w:basedOn w:val="TableNormal0"/>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unhideWhenUsed/>
    <w:rsid w:val="004C613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5E7DA9"/>
    <w:rPr>
      <w:color w:val="0000FF" w:themeColor="hyperlink"/>
      <w:u w:val="single"/>
    </w:rPr>
  </w:style>
  <w:style w:type="paragraph" w:styleId="Textodebalo">
    <w:name w:val="Balloon Text"/>
    <w:basedOn w:val="Normal"/>
    <w:link w:val="TextodebaloChar"/>
    <w:uiPriority w:val="99"/>
    <w:semiHidden/>
    <w:unhideWhenUsed/>
    <w:rsid w:val="0093781C"/>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3781C"/>
    <w:rPr>
      <w:rFonts w:ascii="Segoe UI" w:hAnsi="Segoe UI" w:cs="Segoe UI"/>
      <w:sz w:val="18"/>
      <w:szCs w:val="18"/>
    </w:rPr>
  </w:style>
  <w:style w:type="table" w:customStyle="1" w:styleId="af">
    <w:basedOn w:val="TableNormal0"/>
    <w:tblPr>
      <w:tblStyleRowBandSize w:val="1"/>
      <w:tblStyleColBandSize w:val="1"/>
      <w:tblCellMar>
        <w:top w:w="100" w:type="dxa"/>
        <w:left w:w="100" w:type="dxa"/>
        <w:bottom w:w="100" w:type="dxa"/>
        <w:right w:w="100" w:type="dxa"/>
      </w:tblCellMar>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tblPr>
      <w:tblStyleRowBandSize w:val="1"/>
      <w:tblStyleColBandSize w:val="1"/>
      <w:tblCellMar>
        <w:top w:w="100" w:type="dxa"/>
        <w:left w:w="100" w:type="dxa"/>
        <w:bottom w:w="100" w:type="dxa"/>
        <w:right w:w="100" w:type="dxa"/>
      </w:tblCellMar>
    </w:tblPr>
  </w:style>
  <w:style w:type="table" w:customStyle="1" w:styleId="af2">
    <w:basedOn w:val="TableNormal0"/>
    <w:tblPr>
      <w:tblStyleRowBandSize w:val="1"/>
      <w:tblStyleColBandSize w:val="1"/>
      <w:tblCellMar>
        <w:top w:w="100" w:type="dxa"/>
        <w:left w:w="100" w:type="dxa"/>
        <w:bottom w:w="100" w:type="dxa"/>
        <w:right w:w="100" w:type="dxa"/>
      </w:tblCellMar>
    </w:tblPr>
  </w:style>
  <w:style w:type="table" w:customStyle="1" w:styleId="af3">
    <w:basedOn w:val="TableNormal0"/>
    <w:tblPr>
      <w:tblStyleRowBandSize w:val="1"/>
      <w:tblStyleColBandSize w:val="1"/>
      <w:tblCellMar>
        <w:top w:w="100" w:type="dxa"/>
        <w:left w:w="100" w:type="dxa"/>
        <w:bottom w:w="100" w:type="dxa"/>
        <w:right w:w="100"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0"/>
    <w:tblPr>
      <w:tblStyleRowBandSize w:val="1"/>
      <w:tblStyleColBandSize w:val="1"/>
      <w:tblCellMar>
        <w:top w:w="100" w:type="dxa"/>
        <w:left w:w="100" w:type="dxa"/>
        <w:bottom w:w="100" w:type="dxa"/>
        <w:right w:w="100" w:type="dxa"/>
      </w:tblCellMar>
    </w:tblPr>
  </w:style>
  <w:style w:type="table" w:customStyle="1" w:styleId="af6">
    <w:basedOn w:val="TableNormal0"/>
    <w:tblPr>
      <w:tblStyleRowBandSize w:val="1"/>
      <w:tblStyleColBandSize w:val="1"/>
      <w:tblCellMar>
        <w:top w:w="100" w:type="dxa"/>
        <w:left w:w="100" w:type="dxa"/>
        <w:bottom w:w="100" w:type="dxa"/>
        <w:right w:w="100" w:type="dxa"/>
      </w:tblCellMar>
    </w:tblPr>
  </w:style>
  <w:style w:type="table" w:customStyle="1" w:styleId="af7">
    <w:basedOn w:val="TableNormal0"/>
    <w:tblPr>
      <w:tblStyleRowBandSize w:val="1"/>
      <w:tblStyleColBandSize w:val="1"/>
      <w:tblCellMar>
        <w:top w:w="100" w:type="dxa"/>
        <w:left w:w="100" w:type="dxa"/>
        <w:bottom w:w="100" w:type="dxa"/>
        <w:right w:w="100" w:type="dxa"/>
      </w:tblCellMar>
    </w:tblPr>
  </w:style>
  <w:style w:type="table" w:customStyle="1" w:styleId="af8">
    <w:basedOn w:val="TableNormal0"/>
    <w:tblPr>
      <w:tblStyleRowBandSize w:val="1"/>
      <w:tblStyleColBandSize w:val="1"/>
      <w:tblCellMar>
        <w:top w:w="100" w:type="dxa"/>
        <w:left w:w="100" w:type="dxa"/>
        <w:bottom w:w="100" w:type="dxa"/>
        <w:right w:w="100" w:type="dxa"/>
      </w:tblCellMar>
    </w:tblPr>
  </w:style>
  <w:style w:type="table" w:customStyle="1" w:styleId="af9">
    <w:basedOn w:val="TableNormal0"/>
    <w:tblPr>
      <w:tblStyleRowBandSize w:val="1"/>
      <w:tblStyleColBandSize w:val="1"/>
      <w:tblCellMar>
        <w:top w:w="100" w:type="dxa"/>
        <w:left w:w="100" w:type="dxa"/>
        <w:bottom w:w="100" w:type="dxa"/>
        <w:right w:w="100" w:type="dxa"/>
      </w:tblCellMar>
    </w:tblPr>
  </w:style>
  <w:style w:type="table" w:customStyle="1" w:styleId="afa">
    <w:basedOn w:val="TableNormal0"/>
    <w:tblPr>
      <w:tblStyleRowBandSize w:val="1"/>
      <w:tblStyleColBandSize w:val="1"/>
      <w:tblCellMar>
        <w:top w:w="100" w:type="dxa"/>
        <w:left w:w="100" w:type="dxa"/>
        <w:bottom w:w="100" w:type="dxa"/>
        <w:right w:w="100" w:type="dxa"/>
      </w:tblCellMar>
    </w:tblPr>
  </w:style>
  <w:style w:type="table" w:customStyle="1" w:styleId="afb">
    <w:basedOn w:val="TableNormal0"/>
    <w:tblPr>
      <w:tblStyleRowBandSize w:val="1"/>
      <w:tblStyleColBandSize w:val="1"/>
      <w:tblCellMar>
        <w:top w:w="100" w:type="dxa"/>
        <w:left w:w="100" w:type="dxa"/>
        <w:bottom w:w="100" w:type="dxa"/>
        <w:right w:w="100" w:type="dxa"/>
      </w:tblCellMar>
    </w:tblPr>
  </w:style>
  <w:style w:type="table" w:customStyle="1" w:styleId="afc">
    <w:basedOn w:val="TableNormal0"/>
    <w:tblPr>
      <w:tblStyleRowBandSize w:val="1"/>
      <w:tblStyleColBandSize w:val="1"/>
      <w:tblCellMar>
        <w:top w:w="100" w:type="dxa"/>
        <w:left w:w="100" w:type="dxa"/>
        <w:bottom w:w="100" w:type="dxa"/>
        <w:right w:w="100" w:type="dxa"/>
      </w:tblCellMar>
    </w:tblPr>
  </w:style>
  <w:style w:type="table" w:customStyle="1" w:styleId="afd">
    <w:basedOn w:val="TableNormal0"/>
    <w:tblPr>
      <w:tblStyleRowBandSize w:val="1"/>
      <w:tblStyleColBandSize w:val="1"/>
      <w:tblCellMar>
        <w:top w:w="100" w:type="dxa"/>
        <w:left w:w="100" w:type="dxa"/>
        <w:bottom w:w="100" w:type="dxa"/>
        <w:right w:w="100" w:type="dxa"/>
      </w:tblCellMar>
    </w:tblPr>
  </w:style>
  <w:style w:type="table" w:customStyle="1" w:styleId="afe">
    <w:basedOn w:val="TableNormal0"/>
    <w:tblPr>
      <w:tblStyleRowBandSize w:val="1"/>
      <w:tblStyleColBandSize w:val="1"/>
      <w:tblCellMar>
        <w:top w:w="100" w:type="dxa"/>
        <w:left w:w="100" w:type="dxa"/>
        <w:bottom w:w="100" w:type="dxa"/>
        <w:right w:w="100" w:type="dxa"/>
      </w:tblCellMar>
    </w:tblPr>
  </w:style>
  <w:style w:type="table" w:customStyle="1" w:styleId="aff">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diesel@tre-pr.jus.br" TargetMode="External"/><Relationship Id="rId13" Type="http://schemas.openxmlformats.org/officeDocument/2006/relationships/hyperlink" Target="mailto:adiesel@tre-pr.jus.b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google.com/document/d/1IkqgPiQvzAKJcZCcNISdpMoo6tuJWr59kQGEkOq2iqc/edi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d.tre-pr.jus.br/pad/processo/documento/navegador_documento_digital.jsp?vp=PROCESSO_LOCALIZAR&amp;tr=1534190165121312&amp;did=1493130249742989&amp;sl=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ad.tre-pr.jus.br/pad/processo/documento/navegador_documento_digital.jsp?vp=PROCESSO_ULTIMO_ACESSO&amp;tr=1602672514251758&amp;did=1428360363617380&amp;sl=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rdielo@tre-pr.jus.br" TargetMode="External"/><Relationship Id="rId14" Type="http://schemas.openxmlformats.org/officeDocument/2006/relationships/hyperlink" Target="mailto:nardielo@tre-pr.jus.b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tre-pr.jus.br/transparencia-e-prestacao-de-contas/gestao-das-aquisicoes-e-contratacoes/plano-anual-de-contrataca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4QpS94SbN5E+/kWWE4/5rYqF1NA==">AMUW2mVYCvWR6jhmez1W2BfU8xQEiY93anClt3rPcCQP9xPvYxWjpser2Y9om25wbdmmJ96CDhZvdnPoxL91xmjIiTgjtfhptQvbqQzOzOCt51CZu45Zw+ymehXGvfvboub0PzJi0khEE+96UPiXY9ImoaoMZqGJFHOEIGZcdeSwuWl5qmUGym+N31yT7AXzwh8Pwzvk9GvM4IKYpFcokjpaOSF/0LgYcc7IIFKDm5f1BJSUOYtLDm2l4OVPsc+uCK5WO5wsvi4KoafMuyVmiyNvDMnCKZmwcOWwLWk0JoVX1Qs5bD3adL23m4/mk+a/NMcXzuQYQT8LN8+UV84wpmyPYZmjiDBmWbgm2pCNeIYJsV/dVbxjfv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2688</Words>
  <Characters>14521</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Tribunal Regional Eleitoral do Paraná</Company>
  <LinksUpToDate>false</LinksUpToDate>
  <CharactersWithSpaces>17175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adm1</dc:creator>
  <cp:lastModifiedBy>MARIA CAROLINA</cp:lastModifiedBy>
  <cp:revision>2</cp:revision>
  <dcterms:created xsi:type="dcterms:W3CDTF">2023-02-24T18:32:00Z</dcterms:created>
  <dcterms:modified xsi:type="dcterms:W3CDTF">2023-02-24T18:32:00Z</dcterms:modified>
</cp:coreProperties>
</file>